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3952" w14:textId="77777777" w:rsidR="007003F9" w:rsidRPr="005C2036" w:rsidRDefault="00E24CD0" w:rsidP="00A52402">
      <w:pPr>
        <w:pStyle w:val="Title"/>
        <w:spacing w:line="276" w:lineRule="auto"/>
        <w:rPr>
          <w:caps/>
          <w:sz w:val="26"/>
          <w:szCs w:val="26"/>
          <w:lang w:val="en-US"/>
        </w:rPr>
      </w:pPr>
      <w:r>
        <w:rPr>
          <w:sz w:val="26"/>
          <w:szCs w:val="26"/>
          <w:lang w:val="en-US"/>
        </w:rPr>
        <w:t xml:space="preserve">KORELASI </w:t>
      </w:r>
      <w:r w:rsidR="00156FC2">
        <w:rPr>
          <w:sz w:val="26"/>
          <w:szCs w:val="26"/>
          <w:lang w:val="en-US"/>
        </w:rPr>
        <w:t xml:space="preserve">KADAR </w:t>
      </w:r>
      <w:r w:rsidR="006521F0">
        <w:rPr>
          <w:sz w:val="26"/>
          <w:szCs w:val="26"/>
          <w:lang w:val="en-US"/>
        </w:rPr>
        <w:t xml:space="preserve">ASAM FITAT DAN PROTEIN TERLARUT </w:t>
      </w:r>
      <w:r w:rsidR="00EA34D3" w:rsidRPr="00224155">
        <w:rPr>
          <w:sz w:val="26"/>
          <w:szCs w:val="26"/>
          <w:lang w:val="en-US"/>
        </w:rPr>
        <w:t>TEPUNG</w:t>
      </w:r>
      <w:r w:rsidR="00EA34D3">
        <w:rPr>
          <w:sz w:val="26"/>
          <w:szCs w:val="26"/>
          <w:lang w:val="en-US"/>
        </w:rPr>
        <w:t xml:space="preserve"> </w:t>
      </w:r>
      <w:r w:rsidR="006521F0">
        <w:rPr>
          <w:sz w:val="26"/>
          <w:szCs w:val="26"/>
          <w:lang w:val="en-US"/>
        </w:rPr>
        <w:t>TEMPE KEDELAI LOKAL</w:t>
      </w:r>
      <w:r w:rsidR="00EA4E77">
        <w:rPr>
          <w:sz w:val="26"/>
          <w:szCs w:val="26"/>
          <w:lang w:val="en-US"/>
        </w:rPr>
        <w:t xml:space="preserve"> KUNING (</w:t>
      </w:r>
      <w:r w:rsidR="00EA4E77">
        <w:rPr>
          <w:b w:val="0"/>
          <w:i/>
        </w:rPr>
        <w:t>Glycine max</w:t>
      </w:r>
      <w:r w:rsidR="00EA4E77">
        <w:rPr>
          <w:sz w:val="26"/>
          <w:szCs w:val="26"/>
          <w:lang w:val="en-US"/>
        </w:rPr>
        <w:t>) DAN HITAM (</w:t>
      </w:r>
      <w:r w:rsidR="00EA4E77">
        <w:rPr>
          <w:b w:val="0"/>
          <w:i/>
          <w:shd w:val="clear" w:color="auto" w:fill="FFFFFF"/>
        </w:rPr>
        <w:t>Glycine soja</w:t>
      </w:r>
      <w:r w:rsidR="00EA4E77">
        <w:rPr>
          <w:b w:val="0"/>
          <w:i/>
          <w:shd w:val="clear" w:color="auto" w:fill="FFFFFF"/>
          <w:lang w:val="en-US"/>
        </w:rPr>
        <w:t>)</w:t>
      </w:r>
      <w:r w:rsidR="006521F0">
        <w:rPr>
          <w:sz w:val="26"/>
          <w:szCs w:val="26"/>
          <w:lang w:val="en-US"/>
        </w:rPr>
        <w:t xml:space="preserve"> SELAMA FERMENTASI</w:t>
      </w:r>
    </w:p>
    <w:p w14:paraId="7914E73C" w14:textId="77777777" w:rsidR="00222D83" w:rsidRPr="00A52402" w:rsidRDefault="00222D83" w:rsidP="00A52402">
      <w:pPr>
        <w:spacing w:line="276" w:lineRule="auto"/>
        <w:jc w:val="center"/>
        <w:rPr>
          <w:b/>
          <w:bCs/>
          <w:lang w:val="id-ID"/>
        </w:rPr>
      </w:pPr>
    </w:p>
    <w:p w14:paraId="31F7F0F1" w14:textId="77777777" w:rsidR="00222D83" w:rsidRPr="00C6436B" w:rsidRDefault="006521F0" w:rsidP="00A52402">
      <w:pPr>
        <w:spacing w:line="276" w:lineRule="auto"/>
        <w:jc w:val="center"/>
        <w:rPr>
          <w:b/>
          <w:bCs/>
          <w:sz w:val="22"/>
          <w:szCs w:val="22"/>
          <w:lang w:val="id-ID"/>
        </w:rPr>
      </w:pPr>
      <w:r>
        <w:rPr>
          <w:b/>
          <w:bCs/>
          <w:sz w:val="22"/>
          <w:szCs w:val="22"/>
        </w:rPr>
        <w:t>Arum Widyastuti Perdani</w:t>
      </w:r>
      <w:r w:rsidR="00222D83" w:rsidRPr="00C6436B">
        <w:rPr>
          <w:sz w:val="22"/>
          <w:szCs w:val="22"/>
          <w:vertAlign w:val="superscript"/>
          <w:lang w:val="id-ID"/>
        </w:rPr>
        <w:t>1</w:t>
      </w:r>
      <w:r w:rsidR="00222D83" w:rsidRPr="00C6436B">
        <w:rPr>
          <w:bCs/>
          <w:sz w:val="22"/>
          <w:szCs w:val="22"/>
          <w:lang w:val="id-ID"/>
        </w:rPr>
        <w:t xml:space="preserve">, </w:t>
      </w:r>
      <w:r>
        <w:rPr>
          <w:b/>
          <w:bCs/>
          <w:sz w:val="22"/>
          <w:szCs w:val="22"/>
        </w:rPr>
        <w:t>Zaki Utama</w:t>
      </w:r>
      <w:r w:rsidR="00222D83" w:rsidRPr="00C6436B">
        <w:rPr>
          <w:sz w:val="22"/>
          <w:szCs w:val="22"/>
          <w:vertAlign w:val="superscript"/>
          <w:lang w:val="id-ID"/>
        </w:rPr>
        <w:t>2</w:t>
      </w:r>
    </w:p>
    <w:p w14:paraId="0FE3290B" w14:textId="77777777" w:rsidR="00222D83" w:rsidRPr="00FB6BA0" w:rsidRDefault="00222D83" w:rsidP="00A52402">
      <w:pPr>
        <w:spacing w:line="276" w:lineRule="auto"/>
        <w:jc w:val="center"/>
        <w:rPr>
          <w:sz w:val="18"/>
          <w:szCs w:val="18"/>
        </w:rPr>
      </w:pPr>
      <w:r w:rsidRPr="00C6436B">
        <w:rPr>
          <w:sz w:val="18"/>
          <w:szCs w:val="18"/>
          <w:vertAlign w:val="superscript"/>
          <w:lang w:val="id-ID"/>
        </w:rPr>
        <w:t>1</w:t>
      </w:r>
      <w:r w:rsidR="00FB6BA0">
        <w:rPr>
          <w:sz w:val="18"/>
          <w:szCs w:val="18"/>
        </w:rPr>
        <w:t>Fakultas Teknik, Universitas Negeri Yogyakarta</w:t>
      </w:r>
      <w:r w:rsidRPr="00C6436B">
        <w:rPr>
          <w:sz w:val="18"/>
          <w:szCs w:val="18"/>
        </w:rPr>
        <w:t xml:space="preserve">; </w:t>
      </w:r>
      <w:r w:rsidRPr="00C6436B">
        <w:rPr>
          <w:sz w:val="18"/>
          <w:szCs w:val="18"/>
          <w:vertAlign w:val="superscript"/>
          <w:lang w:val="id-ID"/>
        </w:rPr>
        <w:t>2</w:t>
      </w:r>
      <w:r w:rsidR="00FB6BA0">
        <w:rPr>
          <w:sz w:val="18"/>
          <w:szCs w:val="18"/>
        </w:rPr>
        <w:t>Fakultas Teknologi Pertanian, Universitas Gadjah Mada</w:t>
      </w:r>
    </w:p>
    <w:p w14:paraId="18AA3628" w14:textId="77777777" w:rsidR="00222D83" w:rsidRPr="00C6436B" w:rsidRDefault="00222D83" w:rsidP="00A52402">
      <w:pPr>
        <w:tabs>
          <w:tab w:val="left" w:pos="360"/>
        </w:tabs>
        <w:spacing w:line="276" w:lineRule="auto"/>
        <w:jc w:val="center"/>
        <w:rPr>
          <w:sz w:val="18"/>
          <w:szCs w:val="18"/>
        </w:rPr>
      </w:pPr>
      <w:r w:rsidRPr="00C6436B">
        <w:rPr>
          <w:sz w:val="18"/>
          <w:szCs w:val="18"/>
        </w:rPr>
        <w:t>E-</w:t>
      </w:r>
      <w:r w:rsidRPr="00C6436B">
        <w:rPr>
          <w:sz w:val="18"/>
          <w:szCs w:val="18"/>
          <w:lang w:val="id-ID"/>
        </w:rPr>
        <w:t>mail</w:t>
      </w:r>
      <w:r w:rsidRPr="00C6436B">
        <w:rPr>
          <w:sz w:val="18"/>
          <w:szCs w:val="18"/>
        </w:rPr>
        <w:t xml:space="preserve">: </w:t>
      </w:r>
      <w:r w:rsidR="00EE1D9F">
        <w:rPr>
          <w:iCs/>
          <w:sz w:val="18"/>
          <w:szCs w:val="18"/>
        </w:rPr>
        <w:t>arumwperdani@uny.ac.id</w:t>
      </w:r>
      <w:bookmarkStart w:id="0" w:name="_GoBack"/>
      <w:bookmarkEnd w:id="0"/>
    </w:p>
    <w:p w14:paraId="54EC67FC" w14:textId="77777777" w:rsidR="006432EE" w:rsidRPr="00C6436B" w:rsidRDefault="006432EE" w:rsidP="00A52402">
      <w:pPr>
        <w:spacing w:line="276" w:lineRule="auto"/>
        <w:jc w:val="center"/>
        <w:rPr>
          <w:b/>
          <w:bCs/>
          <w:sz w:val="22"/>
          <w:szCs w:val="22"/>
        </w:rPr>
      </w:pPr>
    </w:p>
    <w:p w14:paraId="0C5E0505" w14:textId="77777777" w:rsidR="006432EE" w:rsidRPr="00A52402" w:rsidRDefault="006432EE" w:rsidP="00A52402">
      <w:pPr>
        <w:spacing w:line="276" w:lineRule="auto"/>
        <w:jc w:val="center"/>
        <w:rPr>
          <w:b/>
          <w:bCs/>
          <w:iCs/>
          <w:sz w:val="22"/>
          <w:szCs w:val="22"/>
        </w:rPr>
      </w:pPr>
      <w:r w:rsidRPr="00A52402">
        <w:rPr>
          <w:b/>
          <w:bCs/>
          <w:iCs/>
          <w:sz w:val="22"/>
          <w:szCs w:val="22"/>
        </w:rPr>
        <w:t>ABSTRA</w:t>
      </w:r>
      <w:r w:rsidR="009B3AD8" w:rsidRPr="00A52402">
        <w:rPr>
          <w:b/>
          <w:bCs/>
          <w:iCs/>
          <w:sz w:val="22"/>
          <w:szCs w:val="22"/>
        </w:rPr>
        <w:t>K</w:t>
      </w:r>
    </w:p>
    <w:p w14:paraId="0DF33576" w14:textId="77777777" w:rsidR="00DE17C5" w:rsidRPr="00A52402" w:rsidRDefault="00DE17C5" w:rsidP="00A52402">
      <w:pPr>
        <w:spacing w:line="276" w:lineRule="auto"/>
        <w:ind w:firstLine="567"/>
        <w:jc w:val="both"/>
        <w:rPr>
          <w:iCs/>
          <w:sz w:val="22"/>
          <w:szCs w:val="22"/>
        </w:rPr>
      </w:pPr>
    </w:p>
    <w:p w14:paraId="46569C86" w14:textId="77777777" w:rsidR="005D1BC7" w:rsidRPr="00A52402" w:rsidRDefault="001E1091" w:rsidP="00A52402">
      <w:pPr>
        <w:spacing w:line="276" w:lineRule="auto"/>
        <w:ind w:firstLine="720"/>
        <w:jc w:val="both"/>
        <w:rPr>
          <w:sz w:val="22"/>
          <w:szCs w:val="22"/>
        </w:rPr>
      </w:pPr>
      <w:r w:rsidRPr="00A52402">
        <w:rPr>
          <w:sz w:val="22"/>
          <w:szCs w:val="22"/>
        </w:rPr>
        <w:t>Tempe merupakan sumber protein nabati yang tinggi</w:t>
      </w:r>
      <w:r w:rsidR="00C478C4" w:rsidRPr="00A52402">
        <w:rPr>
          <w:sz w:val="22"/>
          <w:szCs w:val="22"/>
        </w:rPr>
        <w:t xml:space="preserve"> dan dapat diolah menjadi tepung tempe untuk meningkatkan kualitasnya</w:t>
      </w:r>
      <w:r w:rsidRPr="00A52402">
        <w:rPr>
          <w:sz w:val="22"/>
          <w:szCs w:val="22"/>
        </w:rPr>
        <w:t xml:space="preserve">. </w:t>
      </w:r>
      <w:r w:rsidR="004D373A" w:rsidRPr="00A52402">
        <w:rPr>
          <w:sz w:val="22"/>
          <w:szCs w:val="22"/>
        </w:rPr>
        <w:t>Namun</w:t>
      </w:r>
      <w:r w:rsidRPr="00A52402">
        <w:rPr>
          <w:sz w:val="22"/>
          <w:szCs w:val="22"/>
        </w:rPr>
        <w:t>, kedelai sebagai bahan baku tempe memiliki anti</w:t>
      </w:r>
      <w:r w:rsidR="00500D08" w:rsidRPr="00A52402">
        <w:rPr>
          <w:sz w:val="22"/>
          <w:szCs w:val="22"/>
        </w:rPr>
        <w:t xml:space="preserve"> </w:t>
      </w:r>
      <w:r w:rsidRPr="00A52402">
        <w:rPr>
          <w:sz w:val="22"/>
          <w:szCs w:val="22"/>
        </w:rPr>
        <w:t>gizi berupa asam fitat. Oleh kerena itu, t</w:t>
      </w:r>
      <w:r w:rsidR="00C76AC5" w:rsidRPr="00A52402">
        <w:rPr>
          <w:sz w:val="22"/>
          <w:szCs w:val="22"/>
        </w:rPr>
        <w:t xml:space="preserve">ujuan dari penelitian ini adalah mengetahui kandungan asam fitat dan protein terlarut pada </w:t>
      </w:r>
      <w:r w:rsidR="00C478C4" w:rsidRPr="00A52402">
        <w:rPr>
          <w:sz w:val="22"/>
          <w:szCs w:val="22"/>
        </w:rPr>
        <w:t xml:space="preserve">tepung </w:t>
      </w:r>
      <w:r w:rsidR="00C76AC5" w:rsidRPr="00A52402">
        <w:rPr>
          <w:sz w:val="22"/>
          <w:szCs w:val="22"/>
        </w:rPr>
        <w:t>tempe kedelai kuning</w:t>
      </w:r>
      <w:r w:rsidRPr="00A52402">
        <w:rPr>
          <w:sz w:val="22"/>
          <w:szCs w:val="22"/>
        </w:rPr>
        <w:t xml:space="preserve"> (KK)</w:t>
      </w:r>
      <w:r w:rsidR="00C76AC5" w:rsidRPr="00A52402">
        <w:rPr>
          <w:sz w:val="22"/>
          <w:szCs w:val="22"/>
        </w:rPr>
        <w:t xml:space="preserve"> Anjasmoro, </w:t>
      </w:r>
      <w:r w:rsidRPr="00A52402">
        <w:rPr>
          <w:sz w:val="22"/>
          <w:szCs w:val="22"/>
        </w:rPr>
        <w:t>KK</w:t>
      </w:r>
      <w:r w:rsidR="00C76AC5" w:rsidRPr="00A52402">
        <w:rPr>
          <w:sz w:val="22"/>
          <w:szCs w:val="22"/>
        </w:rPr>
        <w:t xml:space="preserve"> Grobogan, </w:t>
      </w:r>
      <w:r w:rsidR="00500D08" w:rsidRPr="00A52402">
        <w:rPr>
          <w:sz w:val="22"/>
          <w:szCs w:val="22"/>
        </w:rPr>
        <w:t>KK</w:t>
      </w:r>
      <w:r w:rsidR="00C76AC5" w:rsidRPr="00A52402">
        <w:rPr>
          <w:sz w:val="22"/>
          <w:szCs w:val="22"/>
        </w:rPr>
        <w:t xml:space="preserve"> impor dan kedelai hitam.</w:t>
      </w:r>
      <w:r w:rsidRPr="00A52402">
        <w:rPr>
          <w:sz w:val="22"/>
          <w:szCs w:val="22"/>
        </w:rPr>
        <w:t xml:space="preserve"> </w:t>
      </w:r>
      <w:r w:rsidR="005D1BC7" w:rsidRPr="00A52402">
        <w:rPr>
          <w:sz w:val="22"/>
          <w:szCs w:val="22"/>
        </w:rPr>
        <w:t xml:space="preserve">Metode pembuatan </w:t>
      </w:r>
      <w:r w:rsidR="00E97F6D" w:rsidRPr="00A52402">
        <w:rPr>
          <w:sz w:val="22"/>
          <w:szCs w:val="22"/>
        </w:rPr>
        <w:t xml:space="preserve">tepung </w:t>
      </w:r>
      <w:r w:rsidR="005D1BC7" w:rsidRPr="00A52402">
        <w:rPr>
          <w:sz w:val="22"/>
          <w:szCs w:val="22"/>
        </w:rPr>
        <w:t xml:space="preserve">tempe </w:t>
      </w:r>
      <w:r w:rsidR="00E97F6D" w:rsidRPr="00A52402">
        <w:rPr>
          <w:sz w:val="22"/>
          <w:szCs w:val="22"/>
        </w:rPr>
        <w:t>diawali dengan pembuatan tempe</w:t>
      </w:r>
      <w:r w:rsidR="005D1BC7" w:rsidRPr="00A52402">
        <w:rPr>
          <w:sz w:val="22"/>
          <w:szCs w:val="22"/>
        </w:rPr>
        <w:t xml:space="preserve"> secara basah</w:t>
      </w:r>
      <w:r w:rsidR="00C76AC5" w:rsidRPr="00A52402">
        <w:rPr>
          <w:sz w:val="22"/>
          <w:szCs w:val="22"/>
        </w:rPr>
        <w:t xml:space="preserve"> yang</w:t>
      </w:r>
      <w:r w:rsidR="005D1BC7" w:rsidRPr="00A52402">
        <w:rPr>
          <w:sz w:val="22"/>
          <w:szCs w:val="22"/>
        </w:rPr>
        <w:t xml:space="preserve"> dianalisis kadar asam fitat dan protein terlarut</w:t>
      </w:r>
      <w:r w:rsidR="00C872A4" w:rsidRPr="00A52402">
        <w:rPr>
          <w:sz w:val="22"/>
          <w:szCs w:val="22"/>
        </w:rPr>
        <w:t>nya</w:t>
      </w:r>
      <w:r w:rsidR="005D1BC7" w:rsidRPr="00A52402">
        <w:rPr>
          <w:sz w:val="22"/>
          <w:szCs w:val="22"/>
        </w:rPr>
        <w:t xml:space="preserve"> selama 0, 24, 48 dan 72 jam fermentasi.</w:t>
      </w:r>
      <w:r w:rsidRPr="00A52402">
        <w:rPr>
          <w:sz w:val="22"/>
          <w:szCs w:val="22"/>
        </w:rPr>
        <w:t xml:space="preserve"> </w:t>
      </w:r>
      <w:r w:rsidR="00C872A4" w:rsidRPr="00A52402">
        <w:rPr>
          <w:sz w:val="22"/>
          <w:szCs w:val="22"/>
        </w:rPr>
        <w:t>P</w:t>
      </w:r>
      <w:r w:rsidR="005D1BC7" w:rsidRPr="00A52402">
        <w:rPr>
          <w:sz w:val="22"/>
          <w:szCs w:val="22"/>
        </w:rPr>
        <w:t>ada fermentasi ke 48 jam</w:t>
      </w:r>
      <w:r w:rsidR="00C872A4" w:rsidRPr="00A52402">
        <w:rPr>
          <w:sz w:val="22"/>
          <w:szCs w:val="22"/>
        </w:rPr>
        <w:t xml:space="preserve"> kandungan asam fitat</w:t>
      </w:r>
      <w:r w:rsidR="005D1BC7" w:rsidRPr="00A52402">
        <w:rPr>
          <w:sz w:val="22"/>
          <w:szCs w:val="22"/>
        </w:rPr>
        <w:t xml:space="preserve"> dari terendah hingga tertinggi yaitu </w:t>
      </w:r>
      <w:r w:rsidR="00C872A4" w:rsidRPr="00A52402">
        <w:rPr>
          <w:sz w:val="22"/>
          <w:szCs w:val="22"/>
        </w:rPr>
        <w:t>KK</w:t>
      </w:r>
      <w:r w:rsidR="005D1BC7" w:rsidRPr="00A52402">
        <w:rPr>
          <w:sz w:val="22"/>
          <w:szCs w:val="22"/>
        </w:rPr>
        <w:t xml:space="preserve"> impor 0,23±0,01%; </w:t>
      </w:r>
      <w:r w:rsidR="00C872A4" w:rsidRPr="00A52402">
        <w:rPr>
          <w:sz w:val="22"/>
          <w:szCs w:val="22"/>
        </w:rPr>
        <w:t>KK</w:t>
      </w:r>
      <w:r w:rsidR="005D1BC7" w:rsidRPr="00A52402">
        <w:rPr>
          <w:sz w:val="22"/>
          <w:szCs w:val="22"/>
        </w:rPr>
        <w:t xml:space="preserve"> Grobogan 0,33±0</w:t>
      </w:r>
      <w:r w:rsidR="00C872A4" w:rsidRPr="00A52402">
        <w:rPr>
          <w:sz w:val="22"/>
          <w:szCs w:val="22"/>
        </w:rPr>
        <w:t>,</w:t>
      </w:r>
      <w:r w:rsidR="005D1BC7" w:rsidRPr="00A52402">
        <w:rPr>
          <w:sz w:val="22"/>
          <w:szCs w:val="22"/>
        </w:rPr>
        <w:t xml:space="preserve">01%; </w:t>
      </w:r>
      <w:r w:rsidR="00C872A4" w:rsidRPr="00A52402">
        <w:rPr>
          <w:sz w:val="22"/>
          <w:szCs w:val="22"/>
        </w:rPr>
        <w:t>kedelai hitam</w:t>
      </w:r>
      <w:r w:rsidR="005D1BC7" w:rsidRPr="00A52402">
        <w:rPr>
          <w:sz w:val="22"/>
          <w:szCs w:val="22"/>
        </w:rPr>
        <w:t xml:space="preserve"> 0</w:t>
      </w:r>
      <w:r w:rsidR="00C872A4" w:rsidRPr="00A52402">
        <w:rPr>
          <w:sz w:val="22"/>
          <w:szCs w:val="22"/>
        </w:rPr>
        <w:t>,</w:t>
      </w:r>
      <w:r w:rsidR="005D1BC7" w:rsidRPr="00A52402">
        <w:rPr>
          <w:sz w:val="22"/>
          <w:szCs w:val="22"/>
        </w:rPr>
        <w:t>44±0</w:t>
      </w:r>
      <w:r w:rsidR="00C872A4" w:rsidRPr="00A52402">
        <w:rPr>
          <w:sz w:val="22"/>
          <w:szCs w:val="22"/>
        </w:rPr>
        <w:t>,</w:t>
      </w:r>
      <w:r w:rsidR="005D1BC7" w:rsidRPr="00A52402">
        <w:rPr>
          <w:sz w:val="22"/>
          <w:szCs w:val="22"/>
        </w:rPr>
        <w:t xml:space="preserve">01% dan </w:t>
      </w:r>
      <w:r w:rsidR="00C872A4" w:rsidRPr="00A52402">
        <w:rPr>
          <w:sz w:val="22"/>
          <w:szCs w:val="22"/>
        </w:rPr>
        <w:t xml:space="preserve">KK </w:t>
      </w:r>
      <w:r w:rsidR="005D1BC7" w:rsidRPr="00A52402">
        <w:rPr>
          <w:sz w:val="22"/>
          <w:szCs w:val="22"/>
        </w:rPr>
        <w:t>Anjasmoro 0,48±0</w:t>
      </w:r>
      <w:r w:rsidR="00C872A4" w:rsidRPr="00A52402">
        <w:rPr>
          <w:sz w:val="22"/>
          <w:szCs w:val="22"/>
        </w:rPr>
        <w:t>,</w:t>
      </w:r>
      <w:r w:rsidR="005D1BC7" w:rsidRPr="00A52402">
        <w:rPr>
          <w:sz w:val="22"/>
          <w:szCs w:val="22"/>
        </w:rPr>
        <w:t>01%. Sementara kadar protein terlarut tempe dari terendah hingga tertinggi pada fermentasi ke 48 jam yaitu kedelai kuning impor 4,07±0</w:t>
      </w:r>
      <w:r w:rsidR="00C872A4" w:rsidRPr="00A52402">
        <w:rPr>
          <w:sz w:val="22"/>
          <w:szCs w:val="22"/>
        </w:rPr>
        <w:t>,</w:t>
      </w:r>
      <w:r w:rsidR="005D1BC7" w:rsidRPr="00A52402">
        <w:rPr>
          <w:sz w:val="22"/>
          <w:szCs w:val="22"/>
        </w:rPr>
        <w:t>04%; kedelai kuning Anjasmoro 4,26±0,06%; kedelai kuning Grobogan 4,51±0</w:t>
      </w:r>
      <w:r w:rsidR="00C872A4" w:rsidRPr="00A52402">
        <w:rPr>
          <w:sz w:val="22"/>
          <w:szCs w:val="22"/>
        </w:rPr>
        <w:t>,</w:t>
      </w:r>
      <w:r w:rsidR="005D1BC7" w:rsidRPr="00A52402">
        <w:rPr>
          <w:sz w:val="22"/>
          <w:szCs w:val="22"/>
        </w:rPr>
        <w:t>05% dan kedelai hitam 5,16±0</w:t>
      </w:r>
      <w:r w:rsidR="00C872A4" w:rsidRPr="00A52402">
        <w:rPr>
          <w:sz w:val="22"/>
          <w:szCs w:val="22"/>
        </w:rPr>
        <w:t>,</w:t>
      </w:r>
      <w:r w:rsidR="005D1BC7" w:rsidRPr="00A52402">
        <w:rPr>
          <w:sz w:val="22"/>
          <w:szCs w:val="22"/>
        </w:rPr>
        <w:t>08%.</w:t>
      </w:r>
      <w:r w:rsidRPr="00A52402">
        <w:rPr>
          <w:sz w:val="22"/>
          <w:szCs w:val="22"/>
        </w:rPr>
        <w:t xml:space="preserve"> </w:t>
      </w:r>
      <w:r w:rsidR="00C872A4" w:rsidRPr="00A52402">
        <w:rPr>
          <w:sz w:val="22"/>
          <w:szCs w:val="22"/>
        </w:rPr>
        <w:t xml:space="preserve">Uji korelasi </w:t>
      </w:r>
      <w:r w:rsidR="00C872A4" w:rsidRPr="00A52402">
        <w:rPr>
          <w:i/>
          <w:sz w:val="22"/>
          <w:szCs w:val="22"/>
        </w:rPr>
        <w:t>Pearson 2-tailed</w:t>
      </w:r>
      <w:r w:rsidR="00C872A4" w:rsidRPr="00A52402">
        <w:rPr>
          <w:sz w:val="22"/>
          <w:szCs w:val="22"/>
        </w:rPr>
        <w:t xml:space="preserve"> (p&lt; 0</w:t>
      </w:r>
      <w:r w:rsidR="00500D08" w:rsidRPr="00A52402">
        <w:rPr>
          <w:sz w:val="22"/>
          <w:szCs w:val="22"/>
        </w:rPr>
        <w:t>,</w:t>
      </w:r>
      <w:r w:rsidR="00C872A4" w:rsidRPr="00A52402">
        <w:rPr>
          <w:sz w:val="22"/>
          <w:szCs w:val="22"/>
        </w:rPr>
        <w:t>01) menunjukan korelasi berbanding terbalik, yaitu selama fermentasi kadar asam fitat turun sedangkan protein terlarut naik dengan nilai korelasi KK Grobogan -0,970; KK impor -0,972</w:t>
      </w:r>
      <w:r w:rsidR="00500D08" w:rsidRPr="00A52402">
        <w:rPr>
          <w:sz w:val="22"/>
          <w:szCs w:val="22"/>
        </w:rPr>
        <w:t>; KK Anjasmoro -0,987;</w:t>
      </w:r>
      <w:r w:rsidR="00C872A4" w:rsidRPr="00A52402">
        <w:rPr>
          <w:sz w:val="22"/>
          <w:szCs w:val="22"/>
        </w:rPr>
        <w:t xml:space="preserve"> dan kedelai hitam -0,996. </w:t>
      </w:r>
      <w:r w:rsidR="005D1BC7" w:rsidRPr="00A52402">
        <w:rPr>
          <w:sz w:val="22"/>
          <w:szCs w:val="22"/>
        </w:rPr>
        <w:t>Hasil dari penelitian ini dapat digunakan untuk pengembangan tempe di Indonesia terkait kadar asam fitat dan protein terlarut.</w:t>
      </w:r>
    </w:p>
    <w:p w14:paraId="03BFA46A" w14:textId="77777777" w:rsidR="005D1BC7" w:rsidRPr="00A52402" w:rsidRDefault="005D1BC7" w:rsidP="00A52402">
      <w:pPr>
        <w:spacing w:line="276" w:lineRule="auto"/>
        <w:jc w:val="both"/>
        <w:rPr>
          <w:color w:val="000000"/>
        </w:rPr>
      </w:pPr>
    </w:p>
    <w:p w14:paraId="6A1320EA" w14:textId="77777777" w:rsidR="005D1BC7" w:rsidRPr="00A52402" w:rsidRDefault="005D1BC7" w:rsidP="00A52402">
      <w:pPr>
        <w:spacing w:line="276" w:lineRule="auto"/>
        <w:jc w:val="both"/>
        <w:rPr>
          <w:rFonts w:eastAsia="Yu Mincho"/>
          <w:sz w:val="22"/>
          <w:szCs w:val="22"/>
        </w:rPr>
      </w:pPr>
      <w:r w:rsidRPr="00A52402">
        <w:rPr>
          <w:b/>
          <w:bCs/>
          <w:sz w:val="22"/>
          <w:szCs w:val="22"/>
        </w:rPr>
        <w:t>Kata kunci</w:t>
      </w:r>
      <w:r w:rsidRPr="00A52402">
        <w:rPr>
          <w:sz w:val="22"/>
          <w:szCs w:val="22"/>
        </w:rPr>
        <w:t xml:space="preserve">: kedelai kuning, kedelai hitam, </w:t>
      </w:r>
      <w:r w:rsidR="009B3AD8" w:rsidRPr="00A52402">
        <w:rPr>
          <w:sz w:val="22"/>
          <w:szCs w:val="22"/>
        </w:rPr>
        <w:t xml:space="preserve">tepung </w:t>
      </w:r>
      <w:r w:rsidRPr="00A52402">
        <w:rPr>
          <w:sz w:val="22"/>
          <w:szCs w:val="22"/>
        </w:rPr>
        <w:t>tempe, asam fitat, protein terlarut</w:t>
      </w:r>
    </w:p>
    <w:p w14:paraId="7AE2A9DD" w14:textId="77777777" w:rsidR="009B3AD8" w:rsidRPr="00A52402" w:rsidRDefault="009B3AD8" w:rsidP="00A52402">
      <w:pPr>
        <w:spacing w:line="276" w:lineRule="auto"/>
        <w:jc w:val="center"/>
        <w:rPr>
          <w:b/>
          <w:bCs/>
          <w:sz w:val="22"/>
          <w:szCs w:val="22"/>
        </w:rPr>
      </w:pPr>
    </w:p>
    <w:p w14:paraId="649B82F6" w14:textId="77777777" w:rsidR="006432EE" w:rsidRPr="00A52402" w:rsidRDefault="009B3AD8" w:rsidP="00A52402">
      <w:pPr>
        <w:spacing w:line="276" w:lineRule="auto"/>
        <w:jc w:val="center"/>
        <w:rPr>
          <w:b/>
          <w:bCs/>
          <w:sz w:val="22"/>
          <w:szCs w:val="22"/>
        </w:rPr>
      </w:pPr>
      <w:r w:rsidRPr="00A52402">
        <w:rPr>
          <w:b/>
          <w:bCs/>
          <w:sz w:val="22"/>
          <w:szCs w:val="22"/>
        </w:rPr>
        <w:t>ABSTRACT</w:t>
      </w:r>
    </w:p>
    <w:p w14:paraId="3CFC04FD" w14:textId="77777777" w:rsidR="009B3AD8" w:rsidRPr="00A52402" w:rsidRDefault="009B3AD8" w:rsidP="00A52402">
      <w:pPr>
        <w:spacing w:line="276" w:lineRule="auto"/>
        <w:rPr>
          <w:b/>
          <w:bCs/>
          <w:sz w:val="22"/>
          <w:szCs w:val="22"/>
        </w:rPr>
        <w:sectPr w:rsidR="009B3AD8" w:rsidRPr="00A52402" w:rsidSect="00D76319">
          <w:pgSz w:w="11906" w:h="16838" w:code="9"/>
          <w:pgMar w:top="1701" w:right="1418" w:bottom="1418" w:left="1418" w:header="709" w:footer="709" w:gutter="0"/>
          <w:cols w:space="708"/>
          <w:titlePg/>
          <w:docGrid w:linePitch="360"/>
        </w:sectPr>
      </w:pPr>
    </w:p>
    <w:p w14:paraId="2B582DC9" w14:textId="77777777" w:rsidR="005E3886" w:rsidRPr="00A52402" w:rsidRDefault="009B3AD8" w:rsidP="00A52402">
      <w:pPr>
        <w:spacing w:line="276" w:lineRule="auto"/>
        <w:ind w:firstLine="567"/>
        <w:jc w:val="both"/>
        <w:rPr>
          <w:sz w:val="22"/>
          <w:szCs w:val="22"/>
        </w:rPr>
      </w:pPr>
      <w:r w:rsidRPr="00A52402">
        <w:rPr>
          <w:sz w:val="22"/>
          <w:szCs w:val="22"/>
        </w:rPr>
        <w:t xml:space="preserve">Tempeh </w:t>
      </w:r>
      <w:r w:rsidR="00E97F6D" w:rsidRPr="00A52402">
        <w:rPr>
          <w:sz w:val="22"/>
          <w:szCs w:val="22"/>
        </w:rPr>
        <w:t>contained high</w:t>
      </w:r>
      <w:r w:rsidRPr="00A52402">
        <w:rPr>
          <w:sz w:val="22"/>
          <w:szCs w:val="22"/>
        </w:rPr>
        <w:t xml:space="preserve"> plant protein sources which</w:t>
      </w:r>
      <w:r w:rsidR="004C4A01" w:rsidRPr="00A52402">
        <w:rPr>
          <w:sz w:val="22"/>
          <w:szCs w:val="22"/>
        </w:rPr>
        <w:t xml:space="preserve"> can</w:t>
      </w:r>
      <w:r w:rsidRPr="00A52402">
        <w:rPr>
          <w:sz w:val="22"/>
          <w:szCs w:val="22"/>
        </w:rPr>
        <w:t xml:space="preserve"> process into fluor to improve its quality.</w:t>
      </w:r>
      <w:r w:rsidR="0027287E" w:rsidRPr="00A52402">
        <w:rPr>
          <w:sz w:val="22"/>
          <w:szCs w:val="22"/>
        </w:rPr>
        <w:t xml:space="preserve"> </w:t>
      </w:r>
      <w:r w:rsidR="004D373A" w:rsidRPr="00A52402">
        <w:rPr>
          <w:sz w:val="22"/>
          <w:szCs w:val="22"/>
        </w:rPr>
        <w:t>In the other hand,  s</w:t>
      </w:r>
      <w:r w:rsidR="0027287E" w:rsidRPr="00A52402">
        <w:rPr>
          <w:sz w:val="22"/>
          <w:szCs w:val="22"/>
        </w:rPr>
        <w:t>oybean</w:t>
      </w:r>
      <w:r w:rsidR="00E97F6D" w:rsidRPr="00A52402">
        <w:rPr>
          <w:sz w:val="22"/>
          <w:szCs w:val="22"/>
        </w:rPr>
        <w:t>s</w:t>
      </w:r>
      <w:r w:rsidR="0027287E" w:rsidRPr="00A52402">
        <w:rPr>
          <w:sz w:val="22"/>
          <w:szCs w:val="22"/>
        </w:rPr>
        <w:t xml:space="preserve"> as a raw material</w:t>
      </w:r>
      <w:r w:rsidRPr="00A52402">
        <w:rPr>
          <w:sz w:val="22"/>
          <w:szCs w:val="22"/>
        </w:rPr>
        <w:t xml:space="preserve"> </w:t>
      </w:r>
      <w:r w:rsidR="0027287E" w:rsidRPr="00A52402">
        <w:rPr>
          <w:sz w:val="22"/>
          <w:szCs w:val="22"/>
        </w:rPr>
        <w:t>in tempeh</w:t>
      </w:r>
      <w:r w:rsidR="00E05740" w:rsidRPr="00A52402">
        <w:rPr>
          <w:sz w:val="22"/>
          <w:szCs w:val="22"/>
        </w:rPr>
        <w:t xml:space="preserve"> </w:t>
      </w:r>
      <w:r w:rsidR="005E3886" w:rsidRPr="00A52402">
        <w:rPr>
          <w:sz w:val="22"/>
          <w:szCs w:val="22"/>
        </w:rPr>
        <w:t>had an anti-nutrient content such as phytic acid that b</w:t>
      </w:r>
      <w:r w:rsidR="004D373A" w:rsidRPr="00A52402">
        <w:rPr>
          <w:sz w:val="22"/>
          <w:szCs w:val="22"/>
        </w:rPr>
        <w:t>ou</w:t>
      </w:r>
      <w:r w:rsidR="005E3886" w:rsidRPr="00A52402">
        <w:rPr>
          <w:sz w:val="22"/>
          <w:szCs w:val="22"/>
        </w:rPr>
        <w:t>nd protein and decrease</w:t>
      </w:r>
      <w:r w:rsidR="004D373A" w:rsidRPr="00A52402">
        <w:rPr>
          <w:sz w:val="22"/>
          <w:szCs w:val="22"/>
        </w:rPr>
        <w:t>d</w:t>
      </w:r>
      <w:r w:rsidR="005E3886" w:rsidRPr="00A52402">
        <w:rPr>
          <w:sz w:val="22"/>
          <w:szCs w:val="22"/>
        </w:rPr>
        <w:t xml:space="preserve"> its availability. The aim of this study was determined the content of phytic acid and soluble protein in tempeh flour from Anjasmoro yellow soybean, Grobogan yellow soybean, imported yellow soybean and black soybean.</w:t>
      </w:r>
      <w:r w:rsidR="00E97F6D" w:rsidRPr="00A52402">
        <w:rPr>
          <w:sz w:val="22"/>
          <w:szCs w:val="22"/>
        </w:rPr>
        <w:t xml:space="preserve"> The methods to produce tempeh flour was done by wet process in tempeh making, which analyzed the content of soluble protein and phytic acid for 0, 24, 48 and 72 hours of fermentation. At 48 hours of fermentation, the phytic acid content</w:t>
      </w:r>
      <w:r w:rsidR="008F47B6" w:rsidRPr="00A52402">
        <w:rPr>
          <w:sz w:val="22"/>
          <w:szCs w:val="22"/>
        </w:rPr>
        <w:t>s</w:t>
      </w:r>
      <w:r w:rsidR="00E97F6D" w:rsidRPr="00A52402">
        <w:rPr>
          <w:sz w:val="22"/>
          <w:szCs w:val="22"/>
        </w:rPr>
        <w:t xml:space="preserve"> from the lowest to the highest was imported yellow soybean 0.23 ± 0.01%; Grobogan yellow soybean 0.33 ± 0.01%; black soybean 0.44 ± 0.01% and Anjasmoro yellow soybean 0.48 ± 0.01%. Meanwhile, the soluble protein content of tempe from the lowest to the highest at 48 hours of fermentation were imported yellow soybean 4.07 ± 0.04%; Anjasmoro yellow soybeans 4.26 ± 0.06%; Grobogan yellow soybean 4.51 ± 0.05% and black soybean 5.16 ± 0.08%. Pearson 2-tailed correlation test (p &lt;0.01) showed inversely proportional correlation, namely during fermentation the phytic acid </w:t>
      </w:r>
      <w:r w:rsidR="008F47B6" w:rsidRPr="00A52402">
        <w:rPr>
          <w:sz w:val="22"/>
          <w:szCs w:val="22"/>
        </w:rPr>
        <w:t xml:space="preserve">contents </w:t>
      </w:r>
      <w:r w:rsidR="00E97F6D" w:rsidRPr="00A52402">
        <w:rPr>
          <w:sz w:val="22"/>
          <w:szCs w:val="22"/>
        </w:rPr>
        <w:t xml:space="preserve">decreased while the dissolved protein increased with the correlation value of Grobogan -0.970; Imported  -0,972; Anjasmoro -0,987; and black soybeans -0.996. The results of this study can be used for the development of tempeh in Indonesia regarding </w:t>
      </w:r>
      <w:r w:rsidR="008F47B6" w:rsidRPr="00A52402">
        <w:rPr>
          <w:sz w:val="22"/>
          <w:szCs w:val="22"/>
        </w:rPr>
        <w:t xml:space="preserve">contents </w:t>
      </w:r>
      <w:r w:rsidR="00E97F6D" w:rsidRPr="00A52402">
        <w:rPr>
          <w:sz w:val="22"/>
          <w:szCs w:val="22"/>
        </w:rPr>
        <w:t>of phytic acid and soluble protein.</w:t>
      </w:r>
    </w:p>
    <w:p w14:paraId="70E1439F" w14:textId="77777777" w:rsidR="00F11ED8" w:rsidRPr="00A52402" w:rsidRDefault="00F11ED8" w:rsidP="00A52402">
      <w:pPr>
        <w:spacing w:line="276" w:lineRule="auto"/>
      </w:pPr>
    </w:p>
    <w:p w14:paraId="0CEC0F2B" w14:textId="77777777" w:rsidR="009F438F" w:rsidRPr="00A52402" w:rsidRDefault="008E1005" w:rsidP="00A52402">
      <w:pPr>
        <w:spacing w:line="276" w:lineRule="auto"/>
        <w:rPr>
          <w:sz w:val="22"/>
          <w:szCs w:val="22"/>
        </w:rPr>
      </w:pPr>
      <w:r w:rsidRPr="00A52402">
        <w:rPr>
          <w:b/>
          <w:bCs/>
          <w:sz w:val="22"/>
          <w:szCs w:val="22"/>
        </w:rPr>
        <w:t>Keywords</w:t>
      </w:r>
      <w:r w:rsidRPr="00A52402">
        <w:rPr>
          <w:sz w:val="22"/>
          <w:szCs w:val="22"/>
        </w:rPr>
        <w:t>: yellow soybean, black soybean, tempeh flour, phytic acid</w:t>
      </w:r>
    </w:p>
    <w:p w14:paraId="570EA762" w14:textId="77777777" w:rsidR="009B3AD8" w:rsidRPr="00A52402" w:rsidRDefault="008E1005" w:rsidP="00A52402">
      <w:pPr>
        <w:spacing w:line="276" w:lineRule="auto"/>
        <w:rPr>
          <w:sz w:val="22"/>
          <w:szCs w:val="22"/>
        </w:rPr>
      </w:pPr>
      <w:r w:rsidRPr="00A52402">
        <w:rPr>
          <w:sz w:val="22"/>
          <w:szCs w:val="22"/>
        </w:rPr>
        <w:lastRenderedPageBreak/>
        <w:t xml:space="preserve"> </w:t>
      </w:r>
    </w:p>
    <w:p w14:paraId="52E47378" w14:textId="77777777" w:rsidR="00E41DF1" w:rsidRDefault="00E41DF1" w:rsidP="00A52402">
      <w:pPr>
        <w:spacing w:line="276" w:lineRule="auto"/>
        <w:jc w:val="both"/>
        <w:rPr>
          <w:b/>
          <w:sz w:val="22"/>
          <w:szCs w:val="22"/>
        </w:rPr>
        <w:sectPr w:rsidR="00E41DF1" w:rsidSect="00D76319">
          <w:type w:val="continuous"/>
          <w:pgSz w:w="11906" w:h="16838" w:code="9"/>
          <w:pgMar w:top="1440" w:right="1440" w:bottom="1440" w:left="1440" w:header="720" w:footer="720" w:gutter="0"/>
          <w:cols w:space="720"/>
          <w:docGrid w:linePitch="360"/>
        </w:sectPr>
      </w:pPr>
    </w:p>
    <w:p w14:paraId="68382E5F" w14:textId="59D4C708" w:rsidR="00F11ED8" w:rsidRPr="00A52402" w:rsidRDefault="005D1BC7" w:rsidP="00A52402">
      <w:pPr>
        <w:spacing w:line="276" w:lineRule="auto"/>
        <w:jc w:val="both"/>
        <w:rPr>
          <w:b/>
          <w:sz w:val="22"/>
          <w:szCs w:val="22"/>
        </w:rPr>
      </w:pPr>
      <w:r w:rsidRPr="00A52402">
        <w:rPr>
          <w:b/>
          <w:sz w:val="22"/>
          <w:szCs w:val="22"/>
        </w:rPr>
        <w:t>PENDAHULUAN</w:t>
      </w:r>
    </w:p>
    <w:p w14:paraId="4E57CF33" w14:textId="4ECA1D36" w:rsidR="00CD3879" w:rsidRPr="00A52402" w:rsidRDefault="00CD3879" w:rsidP="00A52402">
      <w:pPr>
        <w:spacing w:line="276" w:lineRule="auto"/>
        <w:ind w:firstLine="567"/>
        <w:jc w:val="both"/>
        <w:rPr>
          <w:sz w:val="22"/>
          <w:szCs w:val="22"/>
        </w:rPr>
      </w:pPr>
      <w:r w:rsidRPr="00A52402">
        <w:rPr>
          <w:sz w:val="22"/>
          <w:szCs w:val="22"/>
        </w:rPr>
        <w:t>Kedelai</w:t>
      </w:r>
      <w:r w:rsidR="00226A82" w:rsidRPr="00A52402">
        <w:rPr>
          <w:sz w:val="22"/>
          <w:szCs w:val="22"/>
        </w:rPr>
        <w:t xml:space="preserve"> </w:t>
      </w:r>
      <w:r w:rsidR="0009236F" w:rsidRPr="00A52402">
        <w:rPr>
          <w:sz w:val="22"/>
          <w:szCs w:val="22"/>
        </w:rPr>
        <w:t>merupakan</w:t>
      </w:r>
      <w:r w:rsidR="00226A82" w:rsidRPr="00A52402">
        <w:rPr>
          <w:sz w:val="22"/>
          <w:szCs w:val="22"/>
        </w:rPr>
        <w:t xml:space="preserve"> sumber protein nabati yang tinggi</w:t>
      </w:r>
      <w:r w:rsidR="0009236F" w:rsidRPr="00A52402">
        <w:rPr>
          <w:sz w:val="22"/>
          <w:szCs w:val="22"/>
        </w:rPr>
        <w:t xml:space="preserve">. Kedelai banyak dimanfaatkan sebagai bahan baku tempe. Kedelai yang diolah menjadi tempe diketahui memiliki asam amino esensial terlengkap dan mendekati protein hewani jika dibandingkan dengan jenis protein nabati lainnya </w:t>
      </w:r>
      <w:r w:rsidR="00577A01" w:rsidRPr="00A52402">
        <w:rPr>
          <w:sz w:val="22"/>
          <w:szCs w:val="22"/>
        </w:rPr>
        <w:fldChar w:fldCharType="begin" w:fldLock="1"/>
      </w:r>
      <w:r w:rsidR="007A2971">
        <w:rPr>
          <w:sz w:val="22"/>
          <w:szCs w:val="22"/>
        </w:rPr>
        <w:instrText>ADDIN CSL_CITATION {"citationItems":[{"id":"ITEM-1","itemData":{"author":[{"dropping-particle":"","family":"Astawan","given":"M.","non-dropping-particle":"","parse-names":false,"suffix":""},{"dropping-particle":"","family":"Wresdiyati","given":"T.","non-dropping-particle":"","parse-names":false,"suffix":""},{"dropping-particle":"","family":"Maknun","given":"L.","non-dropping-particle":"","parse-names":false,"suffix":""}],"id":"ITEM-1","issued":{"date-parts":[["2017"]]},"publisher":"IPB Press","publisher-place":"Bogor","title":"Tempe Sumber Zat Gizi dan Komponen Bioaktif untuk Kesehatan.","type":"book"},"uris":["http://www.mendeley.com/documents/?uuid=4acdf6a1-b7cd-480c-beef-8e7cc0a0ebaf"]}],"mendeley":{"formattedCitation":"[1]","plainTextFormattedCitation":"[1]","previouslyFormattedCitation":"(Astawan, Wresdiyati, &amp; Maknun, 2017)"},"properties":{"noteIndex":0},"schema":"https://github.com/citation-style-language/schema/raw/master/csl-citation.json"}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w:t>
      </w:r>
      <w:r w:rsidR="00577A01" w:rsidRPr="00A52402">
        <w:rPr>
          <w:sz w:val="22"/>
          <w:szCs w:val="22"/>
        </w:rPr>
        <w:fldChar w:fldCharType="end"/>
      </w:r>
      <w:r w:rsidR="0009236F" w:rsidRPr="00A52402">
        <w:rPr>
          <w:sz w:val="22"/>
          <w:szCs w:val="22"/>
        </w:rPr>
        <w:t xml:space="preserve">. Akan tetapi kedelai juga mengandung senyawa antigizi berupa asam fitat yang dapat menghambat availibilitas  protein serta mineral di dalam tubuh. Hal tersebut dikarenakan asam fitat mampu membentuk kompleks dengan protein dan mineral menjadi protein tak larut sehingga daya cernanya turun </w:t>
      </w:r>
      <w:r w:rsidR="00577A01" w:rsidRPr="00A52402">
        <w:rPr>
          <w:sz w:val="22"/>
          <w:szCs w:val="22"/>
        </w:rPr>
        <w:fldChar w:fldCharType="begin" w:fldLock="1"/>
      </w:r>
      <w:r w:rsidR="007A2971">
        <w:rPr>
          <w:sz w:val="22"/>
          <w:szCs w:val="22"/>
        </w:rPr>
        <w:instrText>ADDIN CSL_CITATION {"citationItems":[{"id":"ITEM-1","itemData":{"author":[{"dropping-particle":"","family":"Aureli","given":"R.","non-dropping-particle":"","parse-names":false,"suffix":""},{"dropping-particle":"","family":"Ueberschlag","given":"Q.","non-dropping-particle":"","parse-names":false,"suffix":""},{"dropping-particle":"","family":"Klein","given":"F.","non-dropping-particle":"","parse-names":false,"suffix":""},{"dropping-particle":"","family":"Noel","given":"C.","non-dropping-particle":"","parse-names":false,"suffix":""},{"dropping-particle":"","family":"Guggenbuhl","given":"P.","non-dropping-particle":"","parse-names":false,"suffix":""}],"container-title":"Poultry Science","id":"ITEM-1","issue":"1","issued":{"date-parts":[["2016"]]},"page":"60-68","title":"Use of near infrared reflectance spectroscopy to predict phytate phosphorus, total phosphorus, and crude protein of common poultry feed ingredients","type":"article-journal","volume":"96"},"uris":["http://www.mendeley.com/documents/?uuid=e4dbb371-ec48-41a6-bb42-4a499332e8ed"]}],"mendeley":{"formattedCitation":"[2]","plainTextFormattedCitation":"[2]","previouslyFormattedCitation":"(Aureli, Ueberschlag, Klein, Noel, &amp; Guggenbuhl, 2016)"},"properties":{"noteIndex":0},"schema":"https://github.com/citation-style-language/schema/raw/master/csl-citation.json"}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[2]</w:t>
      </w:r>
      <w:r w:rsidR="00577A01" w:rsidRPr="00A52402">
        <w:rPr>
          <w:sz w:val="22"/>
          <w:szCs w:val="22"/>
        </w:rPr>
        <w:fldChar w:fldCharType="end"/>
      </w:r>
      <w:r w:rsidR="0009236F" w:rsidRPr="00A52402">
        <w:rPr>
          <w:sz w:val="22"/>
          <w:szCs w:val="22"/>
        </w:rPr>
        <w:t>. Bahkan</w:t>
      </w:r>
      <w:r w:rsidR="00C12E9C" w:rsidRPr="00A52402">
        <w:rPr>
          <w:sz w:val="22"/>
          <w:szCs w:val="22"/>
        </w:rPr>
        <w:t>, protein dalam kedelai mentah berikatan dengan asam fitat</w:t>
      </w:r>
      <w:r w:rsidR="00577A01" w:rsidRPr="00A52402">
        <w:rPr>
          <w:sz w:val="22"/>
          <w:szCs w:val="22"/>
        </w:rPr>
        <w:t xml:space="preserve"> </w:t>
      </w:r>
      <w:r w:rsidR="00577A01" w:rsidRPr="00A52402">
        <w:rPr>
          <w:sz w:val="22"/>
          <w:szCs w:val="22"/>
        </w:rPr>
        <w:fldChar w:fldCharType="begin" w:fldLock="1"/>
      </w:r>
      <w:r w:rsidR="007A2971">
        <w:rPr>
          <w:sz w:val="22"/>
          <w:szCs w:val="22"/>
        </w:rPr>
        <w:instrText>ADDIN CSL_CITATION {"citationItems":[{"id":"ITEM-1","itemData":{"author":[{"dropping-particle":"","family":"Yasothai","given":"R","non-dropping-particle":"","parse-names":false,"suffix":""}],"container-title":"International Journal of Science, Environment and Technology","id":"ITEM-1","issue":"6","issued":{"date-parts":[["2016"]]},"page":"3793-3797","title":"Antinutritional in Soybean Meal and its Deactivation","type":"article-journal","volume":"5"},"uris":["http://www.mendeley.com/documents/?uuid=49ede91c-8adb-48e1-8011-9b5ea8f913dc"]}],"mendeley":{"formattedCitation":"[3]","plainTextFormattedCitation":"[3]","previouslyFormattedCitation":"(Yasothai, 2016)"},"properties":{"noteIndex":0},"schema":"https://github.com/citation-style-language/schema/raw/master/csl-citation.json"}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[3]</w:t>
      </w:r>
      <w:r w:rsidR="00577A01" w:rsidRPr="00A52402">
        <w:rPr>
          <w:sz w:val="22"/>
          <w:szCs w:val="22"/>
        </w:rPr>
        <w:fldChar w:fldCharType="end"/>
      </w:r>
      <w:r w:rsidR="00577A01" w:rsidRPr="00A52402">
        <w:rPr>
          <w:sz w:val="22"/>
          <w:szCs w:val="22"/>
        </w:rPr>
        <w:t>.</w:t>
      </w:r>
    </w:p>
    <w:p w14:paraId="19B4A575" w14:textId="51255725" w:rsidR="00B56BA7" w:rsidRPr="00A52402" w:rsidRDefault="00B56BA7" w:rsidP="00A52402">
      <w:pPr>
        <w:spacing w:line="276" w:lineRule="auto"/>
        <w:ind w:firstLine="567"/>
        <w:jc w:val="both"/>
        <w:rPr>
          <w:sz w:val="22"/>
          <w:szCs w:val="22"/>
        </w:rPr>
      </w:pPr>
      <w:r w:rsidRPr="00A52402">
        <w:rPr>
          <w:sz w:val="22"/>
          <w:szCs w:val="22"/>
        </w:rPr>
        <w:t>Kedelai impor GMO (</w:t>
      </w:r>
      <w:r w:rsidRPr="00A52402">
        <w:rPr>
          <w:i/>
          <w:iCs/>
          <w:sz w:val="22"/>
          <w:szCs w:val="22"/>
        </w:rPr>
        <w:t>Genetically Modified Organism</w:t>
      </w:r>
      <w:r w:rsidRPr="00A52402">
        <w:rPr>
          <w:sz w:val="22"/>
          <w:szCs w:val="22"/>
        </w:rPr>
        <w:t xml:space="preserve">) banyak digunakan sebagai bahan baku pembuatan tempe di Indonesia. Namun, Kedelai impor GMO menimbulkan pro dan kontra di kalangan masyarakat dunia karena berbagai alasan tentang keamanannya terutama mengenai mutasi trasngenik. Oleh karena itu, dalam jangka panjang kedelai GMO dikhawatirkan dapat membahayakan kesehatan. Terlabih lagi pada beberapa tahun terakhir harga kedelai semakin melonjak dan ketersediaan kedelai impor tidak kontinyu </w:t>
      </w:r>
      <w:r w:rsidR="00577A01" w:rsidRPr="00A52402">
        <w:rPr>
          <w:sz w:val="22"/>
          <w:szCs w:val="22"/>
        </w:rPr>
        <w:fldChar w:fldCharType="begin" w:fldLock="1"/>
      </w:r>
      <w:r w:rsidR="007A2971">
        <w:rPr>
          <w:sz w:val="22"/>
          <w:szCs w:val="22"/>
        </w:rPr>
        <w:instrText>ADDIN CSL_CITATION {"citationItems":[{"id":"ITEM-1","itemData":{"author":[{"dropping-particle":"","family":"Milani","given":"A.","non-dropping-particle":"","parse-names":false,"suffix":""},{"dropping-particle":"","family":"Rosmayari","given":"R.","non-dropping-particle":"","parse-names":false,"suffix":""},{"dropping-particle":"","family":"Siregar","given":"L.A.M.","non-dropping-particle":"","parse-names":false,"suffix":""}],"container-title":"Agroteknologi\\","id":"ITEM-1","issue":"2","issued":{"date-parts":[["2013"]]},"page":"15-23","title":"Pertumbuhan dan Produksi Beberapa Varietas Kedelai Terhadap Inokulasi Bradyrhizobium.","type":"article-journal","volume":"1"},"uris":["http://www.mendeley.com/documents/?uuid=0eb665ab-4d10-41a6-bb02-f74f19163777"]}],"mendeley":{"formattedCitation":"[4]","plainTextFormattedCitation":"[4]","previouslyFormattedCitation":"(Milani, Rosmayari, &amp; Siregar, 2013)"},"properties":{"noteIndex":0},"schema":"https://github.com/citation-style-language/schema/raw/master/csl-citation.json"}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[4]</w:t>
      </w:r>
      <w:r w:rsidR="00577A01" w:rsidRPr="00A52402">
        <w:rPr>
          <w:sz w:val="22"/>
          <w:szCs w:val="22"/>
        </w:rPr>
        <w:fldChar w:fldCharType="end"/>
      </w:r>
      <w:r w:rsidRPr="00A52402">
        <w:rPr>
          <w:sz w:val="22"/>
          <w:szCs w:val="22"/>
        </w:rPr>
        <w:t xml:space="preserve">. Upaya yang dapat dilakukan untuk mengatasi ketergantungan pada kedelai impor yaitu dengan cara menggunakan kedelai lokal yang non GMO. Akhir-akhir ini banyak varietas unggul kedelai lokal seperti Grobogan, Argomulyo, Bromo, Panderman, Burangrang dan Anjasmoro </w:t>
      </w:r>
      <w:r w:rsidR="00577A01" w:rsidRPr="00A52402">
        <w:rPr>
          <w:sz w:val="22"/>
          <w:szCs w:val="22"/>
        </w:rPr>
        <w:fldChar w:fldCharType="begin" w:fldLock="1"/>
      </w:r>
      <w:r w:rsidR="007A2971">
        <w:rPr>
          <w:sz w:val="22"/>
          <w:szCs w:val="22"/>
        </w:rPr>
        <w:instrText>ADDIN CSL_CITATION {"citationItems":[{"id":"ITEM-1","itemData":{"author":[{"dropping-particle":"","family":"Ginting, E., Antarlina, S.S., Widowati","given":"S","non-dropping-particle":"","parse-names":false,"suffix":""}],"container-title":"Jurnal Litbang Pertanian","id":"ITEM-1","issue":"3","issued":{"date-parts":[["2009"]]},"page":"79-87","title":"Varietas Unggul Kedelai untuk Bahan Baku Industri Pangan","type":"article-journal","volume":"28"},"uris":["http://www.mendeley.com/documents/?uuid=1985c0f7-1790-4a9c-829b-9e247b20c7d0"]}],"mendeley":{"formattedCitation":"[5]","plainTextFormattedCitation":"[5]","previouslyFormattedCitation":"(Ginting, E., Antarlina, S.S., Widowati, 2009)"},"properties":{"noteIndex":0},"schema":"https://github.com/citation-style-language/schema/raw/master/csl-citation.json"}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[5]</w:t>
      </w:r>
      <w:r w:rsidR="00577A01" w:rsidRPr="00A52402">
        <w:rPr>
          <w:sz w:val="22"/>
          <w:szCs w:val="22"/>
        </w:rPr>
        <w:fldChar w:fldCharType="end"/>
      </w:r>
      <w:r w:rsidRPr="00A52402">
        <w:rPr>
          <w:sz w:val="22"/>
          <w:szCs w:val="22"/>
        </w:rPr>
        <w:t>. Selain kedelai kuning, Indonesia juga memiliki kedelai hitam yang kualitasnya cukup baik di dunia. Bila dibandingkan antara keduanya, kedelai hitam memiliki keunggulan, karena kandungan asam amino glutamatnya lebih tinggi dari kedelai kuning</w:t>
      </w:r>
      <w:r w:rsidR="00577A01" w:rsidRPr="00A52402">
        <w:rPr>
          <w:sz w:val="22"/>
          <w:szCs w:val="22"/>
        </w:rPr>
        <w:t xml:space="preserve"> </w:t>
      </w:r>
      <w:r w:rsidR="00577A01" w:rsidRPr="00A52402">
        <w:rPr>
          <w:sz w:val="22"/>
          <w:szCs w:val="22"/>
        </w:rPr>
        <w:fldChar w:fldCharType="begin" w:fldLock="1"/>
      </w:r>
      <w:r w:rsidR="007A2971">
        <w:rPr>
          <w:sz w:val="22"/>
          <w:szCs w:val="22"/>
        </w:rPr>
        <w:instrText>ADDIN CSL_CITATION {"citationItems":[{"id":"ITEM-1","itemData":{"author":[{"dropping-particle":"","family":"Sardjono","given":"","non-dropping-particle":"","parse-names":false,"suffix":""}],"id":"ITEM-1","issued":{"date-parts":[["2016"]]},"publisher":"Penerbit PT Kanisius","publisher-place":"Yogyakarta.","title":"Teknologi Proses Fermentasi Kecap: Tinjauan Singkat Aspek Teknologi dan Mikrobiologi","type":"book"},"uris":["http://www.mendeley.com/documents/?uuid=08c34369-cbdd-483d-846a-c9a7b902f30e"]}],"mendeley":{"formattedCitation":"[6]","plainTextFormattedCitation":"[6]","previouslyFormattedCitation":"(Sardjono, 2016)"},"properties":{"noteIndex":0},"schema":"https://github.com/citation-style-language/schema/raw/master/csl-citation.json"}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[6]</w:t>
      </w:r>
      <w:r w:rsidR="00577A01" w:rsidRPr="00A52402">
        <w:rPr>
          <w:sz w:val="22"/>
          <w:szCs w:val="22"/>
        </w:rPr>
        <w:fldChar w:fldCharType="end"/>
      </w:r>
      <w:r w:rsidRPr="00A52402">
        <w:rPr>
          <w:sz w:val="22"/>
          <w:szCs w:val="22"/>
        </w:rPr>
        <w:t xml:space="preserve">. </w:t>
      </w:r>
    </w:p>
    <w:p w14:paraId="423C2962" w14:textId="6662CE96" w:rsidR="00B56BA7" w:rsidRPr="00A52402" w:rsidRDefault="00D55DBF" w:rsidP="00A52402">
      <w:pPr>
        <w:spacing w:line="276" w:lineRule="auto"/>
        <w:ind w:firstLine="567"/>
        <w:jc w:val="both"/>
        <w:rPr>
          <w:sz w:val="22"/>
          <w:szCs w:val="22"/>
        </w:rPr>
      </w:pPr>
      <w:r w:rsidRPr="00A52402">
        <w:rPr>
          <w:sz w:val="22"/>
          <w:szCs w:val="22"/>
        </w:rPr>
        <w:t xml:space="preserve">Tempe merupakan makanan khas Indonesia yang terbuat dari kedelai rebus dan difermentasi dengan jamur </w:t>
      </w:r>
      <w:r w:rsidRPr="00A52402">
        <w:rPr>
          <w:i/>
          <w:iCs/>
          <w:sz w:val="22"/>
          <w:szCs w:val="22"/>
        </w:rPr>
        <w:t xml:space="preserve">Rhizopus oligosporus </w:t>
      </w:r>
      <w:r w:rsidR="00577A01" w:rsidRPr="00A52402">
        <w:rPr>
          <w:i/>
          <w:iCs/>
          <w:sz w:val="22"/>
          <w:szCs w:val="22"/>
        </w:rPr>
        <w:fldChar w:fldCharType="begin" w:fldLock="1"/>
      </w:r>
      <w:r w:rsidR="007A2971">
        <w:rPr>
          <w:i/>
          <w:iCs/>
          <w:sz w:val="22"/>
          <w:szCs w:val="22"/>
        </w:rPr>
        <w:instrText>ADDIN CSL_CITATION {"citationItems":[{"id":"ITEM-1","itemData":{"author":[{"dropping-particle":"","family":"Fauziah, F., Rasyid, R., Akbar","given":"A.P.","non-dropping-particle":"","parse-names":false,"suffix":""}],"container-title":"Jurnal Farmasi Higea","id":"ITEM-1","issue":"1","issued":{"date-parts":[["2016"]]},"page":"1-7","title":"Penetapan Kadar Vitamin B1 Pada Kacang Kedelai dan Tempe Yang Beredar di Pasar Raya Padang Secara Spektrofotometri Visibel","type":"article-journal","volume":"8"},"uris":["http://www.mendeley.com/documents/?uuid=6f4d5766-efd2-45e6-8edd-0afa87ae8105"]}],"mendeley":{"formattedCitation":"[7]","plainTextFormattedCitation":"[7]","previouslyFormattedCitation":"(Fauziah, F., Rasyid, R., Akbar, 2016)"},"properties":{"noteIndex":0},"schema":"https://github.com/citation-style-language/schema/raw/master/csl-citation.json"}</w:instrText>
      </w:r>
      <w:r w:rsidR="00577A01" w:rsidRPr="00A52402">
        <w:rPr>
          <w:i/>
          <w:iCs/>
          <w:sz w:val="22"/>
          <w:szCs w:val="22"/>
        </w:rPr>
        <w:fldChar w:fldCharType="separate"/>
      </w:r>
      <w:r w:rsidR="007A2971" w:rsidRPr="007A2971">
        <w:rPr>
          <w:iCs/>
          <w:noProof/>
          <w:sz w:val="22"/>
          <w:szCs w:val="22"/>
        </w:rPr>
        <w:t>[7]</w:t>
      </w:r>
      <w:r w:rsidR="00577A01" w:rsidRPr="00A52402">
        <w:rPr>
          <w:i/>
          <w:iCs/>
          <w:sz w:val="22"/>
          <w:szCs w:val="22"/>
        </w:rPr>
        <w:fldChar w:fldCharType="end"/>
      </w:r>
      <w:r w:rsidRPr="00A52402">
        <w:rPr>
          <w:sz w:val="22"/>
          <w:szCs w:val="22"/>
        </w:rPr>
        <w:t xml:space="preserve">. </w:t>
      </w:r>
      <w:r w:rsidR="002B72E7" w:rsidRPr="00A52402">
        <w:rPr>
          <w:sz w:val="22"/>
          <w:szCs w:val="22"/>
        </w:rPr>
        <w:t xml:space="preserve">Proses fermentasi </w:t>
      </w:r>
      <w:r w:rsidR="00131524" w:rsidRPr="00A52402">
        <w:rPr>
          <w:sz w:val="22"/>
          <w:szCs w:val="22"/>
        </w:rPr>
        <w:t>tempe mampu</w:t>
      </w:r>
      <w:r w:rsidR="002B72E7" w:rsidRPr="00A52402">
        <w:rPr>
          <w:sz w:val="22"/>
          <w:szCs w:val="22"/>
        </w:rPr>
        <w:t xml:space="preserve"> meningkatkan kelarutan protein dan </w:t>
      </w:r>
      <w:r w:rsidR="002B72E7" w:rsidRPr="00A52402">
        <w:rPr>
          <w:sz w:val="22"/>
          <w:szCs w:val="22"/>
        </w:rPr>
        <w:t xml:space="preserve">mereduksi senyawa antigizi seperti asam fitat </w:t>
      </w:r>
      <w:r w:rsidR="00577A01" w:rsidRPr="00A52402">
        <w:rPr>
          <w:sz w:val="22"/>
          <w:szCs w:val="22"/>
        </w:rPr>
        <w:fldChar w:fldCharType="begin" w:fldLock="1"/>
      </w:r>
      <w:r w:rsidR="007A2971">
        <w:rPr>
          <w:sz w:val="22"/>
          <w:szCs w:val="22"/>
        </w:rPr>
        <w:instrText>ADDIN CSL_CITATION {"citationItems":[{"id":"ITEM-1","itemData":{"author":[{"dropping-particle":"","family":"Murdiati","given":"A","non-dropping-particle":"","parse-names":false,"suffix":""},{"dropping-particle":"","family":"Amaliah","given":"","non-dropping-particle":"","parse-names":false,"suffix":""}],"id":"ITEM-1","issued":{"date-parts":[["2013"]]},"publisher":"Kencana","publisher-place":"Jakarta","title":"Panduan Penyiapan Pangan Sehat untuk Semua","type":"book"},"uris":["http://www.mendeley.com/documents/?uuid=3322f646-6cae-4c59-89b5-21e41ad60961"]}],"mendeley":{"formattedCitation":"[8]","plainTextFormattedCitation":"[8]","previouslyFormattedCitation":"(Murdiati &amp; Amaliah, 2013)"},"properties":{"noteIndex":0},"schema":"https://github.com/citation-style-language/schema/raw/master/csl-citation.json"}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[8]</w:t>
      </w:r>
      <w:r w:rsidR="00577A01" w:rsidRPr="00A52402">
        <w:rPr>
          <w:sz w:val="22"/>
          <w:szCs w:val="22"/>
        </w:rPr>
        <w:fldChar w:fldCharType="end"/>
      </w:r>
      <w:r w:rsidR="00577A01" w:rsidRPr="00A52402">
        <w:rPr>
          <w:sz w:val="22"/>
          <w:szCs w:val="22"/>
        </w:rPr>
        <w:t xml:space="preserve">. </w:t>
      </w:r>
      <w:r w:rsidR="00CB1B9E" w:rsidRPr="00A52402">
        <w:rPr>
          <w:sz w:val="22"/>
          <w:szCs w:val="22"/>
        </w:rPr>
        <w:t xml:space="preserve">Hal tersebut dapat dijelaskan karena kapang yang terdapat pada tempe mampu memproduksi enzim protease untuk memecah protein serta </w:t>
      </w:r>
      <w:r w:rsidR="00CB1B9E" w:rsidRPr="00A52402">
        <w:rPr>
          <w:i/>
          <w:iCs/>
          <w:sz w:val="22"/>
          <w:szCs w:val="22"/>
        </w:rPr>
        <w:t>Rhizopus sp.</w:t>
      </w:r>
      <w:r w:rsidR="00CB1B9E" w:rsidRPr="00A52402">
        <w:rPr>
          <w:sz w:val="22"/>
          <w:szCs w:val="22"/>
        </w:rPr>
        <w:t xml:space="preserve"> pada tempe dapat menghasilkan enzim fitase yang mendegradasi asam fitat yang terdapat pada kedelai </w:t>
      </w:r>
      <w:r w:rsidR="00577A01" w:rsidRPr="00A52402">
        <w:rPr>
          <w:sz w:val="22"/>
          <w:szCs w:val="22"/>
        </w:rPr>
        <w:fldChar w:fldCharType="begin" w:fldLock="1"/>
      </w:r>
      <w:r w:rsidR="007A2971">
        <w:rPr>
          <w:sz w:val="22"/>
          <w:szCs w:val="22"/>
        </w:rPr>
        <w:instrText>ADDIN CSL_CITATION {"citationItems":[{"id":"ITEM-1","itemData":{"DOI":"10.1111/ijfs.14085","author":[{"dropping-particle":"","family":"Huang","given":"Lu","non-dropping-particle":"","parse-names":false,"suffix":""},{"dropping-particle":"","family":"Wang","given":"Chenxi","non-dropping-particle":"","parse-names":false,"suffix":""},{"dropping-particle":"","family":"Zhang","given":"Yongzhu","non-dropping-particle":"","parse-names":false,"suffix":""},{"dropping-particle":"","family":"Chen","given":"Xiaohong","non-dropping-particle":"","parse-names":false,"suffix":""},{"dropping-particle":"","family":"Huang","given":"Zhihai","non-dropping-particle":"","parse-names":false,"suffix":""},{"dropping-particle":"","family":"Xing","given":"Guangliang","non-dropping-particle":"","parse-names":false,"suffix":""}],"container-title":"International Journal of Food Science and Technology","id":"ITEM-1","issue":"5","issued":{"date-parts":[["2019"]]},"page":"1836-1848","title":"Original article Degradation of anti-nutritional factors and reduction of immunoreactivity of tempeh by co-fermentation with Rhizopus oligosporus RT-3 and Actinomucor elegans DCY-1","type":"article-journal","volume":"54"},"uris":["http://www.mendeley.com/documents/?uuid=23f81ed3-69c7-43d8-a079-2149814266da"]},{"id":"ITEM-2","itemData":{"author":[{"dropping-particle":"","family":"Tamang","given":"J.P.","non-dropping-particle":"","parse-names":false,"suffix":""}],"id":"ITEM-2","issued":{"date-parts":[["2015"]]},"publisher":"CRC Press","publisher-place":"Boca Raton","title":"Health Benefits of Fermented Foods and Beverages","type":"book"},"uris":["http://www.mendeley.com/documents/?uuid=9f4c541d-2fdc-4b86-8ce3-e49426a31d1f"]}],"mendeley":{"formattedCitation":"[9], [10]","plainTextFormattedCitation":"[9], [10]","previouslyFormattedCitation":"(Huang et al., 2019; Tamang, 2015)"},"properties":{"noteIndex":0},"schema":"https://github.com/citation-style-language/schema/raw/master/csl-citation.json"}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[9], [10]</w:t>
      </w:r>
      <w:r w:rsidR="00577A01" w:rsidRPr="00A52402">
        <w:rPr>
          <w:sz w:val="22"/>
          <w:szCs w:val="22"/>
        </w:rPr>
        <w:fldChar w:fldCharType="end"/>
      </w:r>
      <w:r w:rsidR="00577A01" w:rsidRPr="00A52402">
        <w:rPr>
          <w:sz w:val="22"/>
          <w:szCs w:val="22"/>
        </w:rPr>
        <w:t>.</w:t>
      </w:r>
      <w:r w:rsidR="00C478C4" w:rsidRPr="00A52402">
        <w:rPr>
          <w:sz w:val="22"/>
          <w:szCs w:val="22"/>
        </w:rPr>
        <w:t xml:space="preserve"> </w:t>
      </w:r>
      <w:r w:rsidR="00B56BA7" w:rsidRPr="00A52402">
        <w:rPr>
          <w:sz w:val="22"/>
          <w:szCs w:val="22"/>
        </w:rPr>
        <w:t>Tempe dapat diolah menjadi tepung tempe untuk meningkatkan kualitasnya</w:t>
      </w:r>
      <w:r w:rsidR="00B332D4" w:rsidRPr="00A52402">
        <w:rPr>
          <w:sz w:val="22"/>
          <w:szCs w:val="22"/>
        </w:rPr>
        <w:t>. Proses fermentasi kacang-kacangan menjadi</w:t>
      </w:r>
      <w:r w:rsidR="00F15D41" w:rsidRPr="00A52402">
        <w:rPr>
          <w:sz w:val="22"/>
          <w:szCs w:val="22"/>
        </w:rPr>
        <w:t xml:space="preserve"> tepung</w:t>
      </w:r>
      <w:r w:rsidR="00B332D4" w:rsidRPr="00A52402">
        <w:rPr>
          <w:sz w:val="22"/>
          <w:szCs w:val="22"/>
        </w:rPr>
        <w:t xml:space="preserve"> tempe mampu meningkatkan sifat fiskokimia, nutrisi dan antioksidannya</w:t>
      </w:r>
      <w:r w:rsidR="00577A01" w:rsidRPr="00A52402">
        <w:rPr>
          <w:sz w:val="22"/>
          <w:szCs w:val="22"/>
        </w:rPr>
        <w:t xml:space="preserve"> </w:t>
      </w:r>
      <w:r w:rsidR="00577A01" w:rsidRPr="00A52402">
        <w:rPr>
          <w:sz w:val="22"/>
          <w:szCs w:val="22"/>
        </w:rPr>
        <w:fldChar w:fldCharType="begin" w:fldLock="1"/>
      </w:r>
      <w:r w:rsidR="007A2971">
        <w:rPr>
          <w:sz w:val="22"/>
          <w:szCs w:val="22"/>
        </w:rPr>
        <w:instrText>ADDIN CSL_CITATION {"citationItems":[{"id":"ITEM-1","itemData":{"DOI":"10.1177/1082013210367559","author":[{"dropping-particle":"","family":"Reyes-Bastidas","given":"M.","non-dropping-particle":"","parse-names":false,"suffix":""},{"dropping-particle":"","family":"Reyes-Ferna´ndez","given":"E.Z.","non-dropping-particle":"","parse-names":false,"suffix":""},{"dropping-particle":"","family":"Lo´pez-Cervantes","given":"J.","non-dropping-particle":"","parse-names":false,"suffix":""},{"dropping-particle":"","family":"Mila´n-Carrillo","given":"J.","non-dropping-particle":"","parse-names":false,"suffix":""},{"dropping-particle":"","family":"Loarca-Pina","given":"G.F.","non-dropping-particle":"","parse-names":false,"suffix":""},{"dropping-particle":"","family":"Reyes-Moreno","given":"C.","non-dropping-particle":"","parse-names":false,"suffix":""}],"container-title":"Food Science and Technology International","id":"ITEM-1","issue":"5","issued":{"date-parts":[["2010"]]},"page":"427-434","title":"Physicochemical , Nutritional and Antioxidant Properties of Tempeh Flour from Common Bean ( Phaseolus vulgaris L .)","type":"article-journal","volume":"16"},"uris":["http://www.mendeley.com/documents/?uuid=abc9f4ba-6c98-4903-bb91-62486525b7ad"]}],"mendeley":{"formattedCitation":"[11]","plainTextFormattedCitation":"[11]","previouslyFormattedCitation":"(Reyes-Bastidas et al., 2010)"},"properties":{"noteIndex":0},"schema":"https://github.com/citation-style-language/schema/raw/master/csl-citation.json"}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[11]</w:t>
      </w:r>
      <w:r w:rsidR="00577A01" w:rsidRPr="00A52402">
        <w:rPr>
          <w:sz w:val="22"/>
          <w:szCs w:val="22"/>
        </w:rPr>
        <w:fldChar w:fldCharType="end"/>
      </w:r>
      <w:r w:rsidR="00577A01" w:rsidRPr="00A52402">
        <w:rPr>
          <w:sz w:val="22"/>
          <w:szCs w:val="22"/>
        </w:rPr>
        <w:t>.</w:t>
      </w:r>
    </w:p>
    <w:p w14:paraId="190C7111" w14:textId="77777777" w:rsidR="00CB1B9E" w:rsidRPr="00A52402" w:rsidRDefault="00156FC2" w:rsidP="00A52402">
      <w:pPr>
        <w:spacing w:line="276" w:lineRule="auto"/>
        <w:ind w:firstLine="567"/>
        <w:jc w:val="both"/>
        <w:rPr>
          <w:sz w:val="22"/>
          <w:szCs w:val="22"/>
        </w:rPr>
      </w:pPr>
      <w:r w:rsidRPr="00A52402">
        <w:rPr>
          <w:sz w:val="22"/>
          <w:szCs w:val="22"/>
        </w:rPr>
        <w:t>Dari paparan di atas</w:t>
      </w:r>
      <w:r w:rsidR="00AB28E8" w:rsidRPr="00A52402">
        <w:rPr>
          <w:sz w:val="22"/>
          <w:szCs w:val="22"/>
        </w:rPr>
        <w:t xml:space="preserve"> dapat dijelaskan bahwa</w:t>
      </w:r>
      <w:r w:rsidR="002B72E7" w:rsidRPr="00A52402">
        <w:rPr>
          <w:sz w:val="22"/>
          <w:szCs w:val="22"/>
        </w:rPr>
        <w:t xml:space="preserve"> perlu dilakukan penelitian mengenai kandungan asam fitat dan protein</w:t>
      </w:r>
      <w:r w:rsidR="00CB1B9E" w:rsidRPr="00A52402">
        <w:rPr>
          <w:sz w:val="22"/>
          <w:szCs w:val="22"/>
        </w:rPr>
        <w:t xml:space="preserve">, </w:t>
      </w:r>
      <w:r w:rsidR="002B72E7" w:rsidRPr="00A52402">
        <w:rPr>
          <w:sz w:val="22"/>
          <w:szCs w:val="22"/>
        </w:rPr>
        <w:t>khususnya protein terlarut yang berhubungan dengan kelarutan dan interaksinya dengan asam fitat selama fermentasi tempe dari berbagai jenis kedelai</w:t>
      </w:r>
      <w:r w:rsidR="00CB1B9E" w:rsidRPr="00A52402">
        <w:rPr>
          <w:sz w:val="22"/>
          <w:szCs w:val="22"/>
        </w:rPr>
        <w:t xml:space="preserve"> lokal</w:t>
      </w:r>
      <w:r w:rsidR="002B72E7" w:rsidRPr="00A52402">
        <w:rPr>
          <w:sz w:val="22"/>
          <w:szCs w:val="22"/>
        </w:rPr>
        <w:t xml:space="preserve">. Hal tersebut dikarenakan Indonesia memiliki berbagai varietas kedelai lokal. Variasi jenis kedelai yang digunakan antara lain kedelai kuning impor, kedelai kuning Anjasmoro, kedelai kuning Grobogan dan kedelai hitam. </w:t>
      </w:r>
      <w:r w:rsidR="003E7B4E" w:rsidRPr="00A52402">
        <w:rPr>
          <w:sz w:val="22"/>
          <w:szCs w:val="22"/>
        </w:rPr>
        <w:t xml:space="preserve">Penelitian ini dilakukan karena penelitian mengenai tepung tempe masih sangat terbatas. </w:t>
      </w:r>
      <w:r w:rsidR="00AB28E8" w:rsidRPr="00A52402">
        <w:rPr>
          <w:sz w:val="22"/>
          <w:szCs w:val="22"/>
        </w:rPr>
        <w:t>Terlebih lagi</w:t>
      </w:r>
      <w:r w:rsidR="002B72E7" w:rsidRPr="00A52402">
        <w:rPr>
          <w:sz w:val="22"/>
          <w:szCs w:val="22"/>
        </w:rPr>
        <w:t xml:space="preserve"> belum ada penelitian sebelumnya yang mengkaji kadar asam fitat dan protein terlarut dari berbagai jenis </w:t>
      </w:r>
      <w:r w:rsidR="003E7B4E" w:rsidRPr="00A52402">
        <w:rPr>
          <w:sz w:val="22"/>
          <w:szCs w:val="22"/>
        </w:rPr>
        <w:t xml:space="preserve">tepung tempe </w:t>
      </w:r>
      <w:r w:rsidR="002B72E7" w:rsidRPr="00A52402">
        <w:rPr>
          <w:sz w:val="22"/>
          <w:szCs w:val="22"/>
        </w:rPr>
        <w:t>kedelai lokal selama fermentasi.</w:t>
      </w:r>
      <w:r w:rsidR="00CB1B9E" w:rsidRPr="00A52402">
        <w:rPr>
          <w:sz w:val="22"/>
          <w:szCs w:val="22"/>
        </w:rPr>
        <w:t xml:space="preserve"> </w:t>
      </w:r>
      <w:r w:rsidR="00AB28E8" w:rsidRPr="00A52402">
        <w:rPr>
          <w:sz w:val="22"/>
          <w:szCs w:val="22"/>
        </w:rPr>
        <w:t>Maka dari itu, t</w:t>
      </w:r>
      <w:r w:rsidR="00CB1B9E" w:rsidRPr="00A52402">
        <w:rPr>
          <w:sz w:val="22"/>
          <w:szCs w:val="22"/>
        </w:rPr>
        <w:t>ujuan dari penelitian ini adalah untuk mengetahui pengaruh jenis kedelai kuning Anjasmoro, kedelai kuning Grobogan, kedelai kuning impor dan kedelai hitam terhadap kandungan asam fitat selama fermentasi tempe.</w:t>
      </w:r>
    </w:p>
    <w:p w14:paraId="0D5A5233" w14:textId="77777777" w:rsidR="00CB1B9E" w:rsidRPr="00A52402" w:rsidRDefault="00CB1B9E" w:rsidP="00A52402">
      <w:pPr>
        <w:spacing w:line="276" w:lineRule="auto"/>
        <w:ind w:firstLine="720"/>
        <w:jc w:val="both"/>
        <w:rPr>
          <w:color w:val="FF0000"/>
          <w:sz w:val="22"/>
          <w:szCs w:val="22"/>
        </w:rPr>
      </w:pPr>
    </w:p>
    <w:p w14:paraId="5D102AC5" w14:textId="77777777" w:rsidR="00F11ED8" w:rsidRPr="00A52402" w:rsidRDefault="005D1BC7" w:rsidP="00A52402">
      <w:pPr>
        <w:spacing w:line="276" w:lineRule="auto"/>
        <w:jc w:val="both"/>
        <w:rPr>
          <w:b/>
          <w:sz w:val="22"/>
          <w:szCs w:val="22"/>
        </w:rPr>
      </w:pPr>
      <w:r w:rsidRPr="00A52402">
        <w:rPr>
          <w:b/>
          <w:sz w:val="22"/>
          <w:szCs w:val="22"/>
        </w:rPr>
        <w:t>METODE PENELITIAN</w:t>
      </w:r>
    </w:p>
    <w:p w14:paraId="5045A2E7" w14:textId="77777777" w:rsidR="002B72E7" w:rsidRPr="00A52402" w:rsidRDefault="00156FC2" w:rsidP="00A52402">
      <w:pPr>
        <w:spacing w:line="276" w:lineRule="auto"/>
        <w:jc w:val="both"/>
        <w:rPr>
          <w:b/>
          <w:bCs/>
          <w:sz w:val="22"/>
          <w:szCs w:val="22"/>
        </w:rPr>
      </w:pPr>
      <w:r w:rsidRPr="00A52402">
        <w:rPr>
          <w:b/>
          <w:bCs/>
          <w:sz w:val="22"/>
          <w:szCs w:val="22"/>
        </w:rPr>
        <w:t>Bahan</w:t>
      </w:r>
    </w:p>
    <w:p w14:paraId="1A8761DF" w14:textId="77777777" w:rsidR="00156FC2" w:rsidRPr="00A52402" w:rsidRDefault="00156FC2" w:rsidP="00A52402">
      <w:pPr>
        <w:spacing w:line="276" w:lineRule="auto"/>
        <w:jc w:val="both"/>
        <w:rPr>
          <w:sz w:val="22"/>
          <w:szCs w:val="22"/>
        </w:rPr>
      </w:pPr>
      <w:r w:rsidRPr="00A52402">
        <w:rPr>
          <w:sz w:val="22"/>
          <w:szCs w:val="22"/>
        </w:rPr>
        <w:t>Bahan yang digunakan selama penelitian adalah kedelai kuning Anjasmoro, kedelai kuning Grobogan dan kedelai hitam yang dibeli di toko kedelai Jl. Bantul km 4,5, Yogyakarta serta kedelai impor di beli di pasar Pundong, Bantul, Yogyakarta. Ragi yang digunakan adalah merk RAPRIMA serta bahan untuk analisis dari Sigma Aldrich, USA.</w:t>
      </w:r>
    </w:p>
    <w:p w14:paraId="56C25558" w14:textId="77777777" w:rsidR="00156FC2" w:rsidRPr="00A52402" w:rsidRDefault="00156FC2" w:rsidP="00A52402">
      <w:pPr>
        <w:spacing w:line="276" w:lineRule="auto"/>
        <w:jc w:val="both"/>
        <w:rPr>
          <w:sz w:val="22"/>
          <w:szCs w:val="22"/>
        </w:rPr>
      </w:pPr>
    </w:p>
    <w:p w14:paraId="7850E6AF" w14:textId="77777777" w:rsidR="00156FC2" w:rsidRPr="00A52402" w:rsidRDefault="00156FC2" w:rsidP="00A52402">
      <w:pPr>
        <w:spacing w:line="276" w:lineRule="auto"/>
        <w:jc w:val="both"/>
        <w:rPr>
          <w:b/>
          <w:bCs/>
          <w:sz w:val="22"/>
          <w:szCs w:val="22"/>
        </w:rPr>
      </w:pPr>
      <w:r w:rsidRPr="00A52402">
        <w:rPr>
          <w:b/>
          <w:bCs/>
          <w:sz w:val="22"/>
          <w:szCs w:val="22"/>
        </w:rPr>
        <w:lastRenderedPageBreak/>
        <w:t xml:space="preserve">Pembuatan </w:t>
      </w:r>
      <w:r w:rsidR="008A6AF7" w:rsidRPr="00A52402">
        <w:rPr>
          <w:b/>
          <w:bCs/>
          <w:sz w:val="22"/>
          <w:szCs w:val="22"/>
        </w:rPr>
        <w:t>Tepung Tempe</w:t>
      </w:r>
    </w:p>
    <w:p w14:paraId="52AEBFFC" w14:textId="77777777" w:rsidR="00B41CBF" w:rsidRPr="00A52402" w:rsidRDefault="00B41CBF" w:rsidP="00A52402">
      <w:pPr>
        <w:spacing w:line="276" w:lineRule="auto"/>
        <w:jc w:val="both"/>
        <w:rPr>
          <w:sz w:val="22"/>
          <w:szCs w:val="22"/>
        </w:rPr>
      </w:pPr>
      <w:r w:rsidRPr="00A52402">
        <w:rPr>
          <w:sz w:val="22"/>
          <w:szCs w:val="22"/>
        </w:rPr>
        <w:t>Proses pembuatan</w:t>
      </w:r>
      <w:r w:rsidR="008A6AF7" w:rsidRPr="00A52402">
        <w:rPr>
          <w:sz w:val="22"/>
          <w:szCs w:val="22"/>
        </w:rPr>
        <w:t xml:space="preserve"> tepung</w:t>
      </w:r>
      <w:r w:rsidRPr="00A52402">
        <w:rPr>
          <w:sz w:val="22"/>
          <w:szCs w:val="22"/>
        </w:rPr>
        <w:t xml:space="preserve"> tempe</w:t>
      </w:r>
      <w:r w:rsidR="008A6AF7" w:rsidRPr="00A52402">
        <w:rPr>
          <w:sz w:val="22"/>
          <w:szCs w:val="22"/>
        </w:rPr>
        <w:t xml:space="preserve"> bermula dari fermentasi tempe hingga penepungan. Proses secara detail</w:t>
      </w:r>
      <w:r w:rsidRPr="00A52402">
        <w:rPr>
          <w:sz w:val="22"/>
          <w:szCs w:val="22"/>
        </w:rPr>
        <w:t xml:space="preserve"> terdiri dari beberapa tahap </w:t>
      </w:r>
      <w:r w:rsidR="008A6AF7" w:rsidRPr="00A52402">
        <w:rPr>
          <w:sz w:val="22"/>
          <w:szCs w:val="22"/>
        </w:rPr>
        <w:t xml:space="preserve">yang </w:t>
      </w:r>
      <w:r w:rsidRPr="00A52402">
        <w:rPr>
          <w:sz w:val="22"/>
          <w:szCs w:val="22"/>
        </w:rPr>
        <w:t>mencakup sortasi, penimbangan, perendaman I, perebusan I, perendaman, pengupasan, perendaman II, perebusan II, penirisan, pendinginan, inokulasi, pengemasan</w:t>
      </w:r>
      <w:r w:rsidR="008A6AF7" w:rsidRPr="00A52402">
        <w:rPr>
          <w:sz w:val="22"/>
          <w:szCs w:val="22"/>
        </w:rPr>
        <w:t>,</w:t>
      </w:r>
      <w:r w:rsidRPr="00A52402">
        <w:rPr>
          <w:sz w:val="22"/>
          <w:szCs w:val="22"/>
        </w:rPr>
        <w:t xml:space="preserve"> fermentasi</w:t>
      </w:r>
      <w:r w:rsidR="008A6AF7" w:rsidRPr="00A52402">
        <w:rPr>
          <w:sz w:val="22"/>
          <w:szCs w:val="22"/>
        </w:rPr>
        <w:t xml:space="preserve"> dan penepungan</w:t>
      </w:r>
      <w:r w:rsidRPr="00A52402">
        <w:rPr>
          <w:sz w:val="22"/>
          <w:szCs w:val="22"/>
        </w:rPr>
        <w:t>.</w:t>
      </w:r>
    </w:p>
    <w:p w14:paraId="1507FC7E"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Sortasi</w:t>
      </w:r>
    </w:p>
    <w:p w14:paraId="6E6E2E5C"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 xml:space="preserve">Empat macam jenis kedelai yang mencakup tiga macam kedelai kuning (kedelai kuning Anjasmoro, Grobogan dan impor) dan satu macam kedelai hitam sebanyak masing-masing ditimbang sebanyak 500 gram sambil dilakukan sortasi. Kedelai yang cacat, retak, berbubuk serta cemaran fisik seperti ranting, krikil maupun bijian lain yang terikut (contoh: jagung dan kacang hijau) diambil dan dibuang. Kemudian kedelai dicuci dan lanjut ke tahap setelahnya. </w:t>
      </w:r>
    </w:p>
    <w:p w14:paraId="13F56F4B"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Penimbangan</w:t>
      </w:r>
    </w:p>
    <w:p w14:paraId="49BB4B11" w14:textId="77777777" w:rsidR="00B41CBF" w:rsidRPr="00A52402" w:rsidRDefault="00B41CBF" w:rsidP="00A52402">
      <w:pPr>
        <w:spacing w:line="276" w:lineRule="auto"/>
        <w:ind w:left="426"/>
        <w:jc w:val="both"/>
        <w:rPr>
          <w:sz w:val="22"/>
          <w:szCs w:val="22"/>
        </w:rPr>
      </w:pPr>
      <w:r w:rsidRPr="00A52402">
        <w:rPr>
          <w:sz w:val="22"/>
          <w:szCs w:val="22"/>
        </w:rPr>
        <w:t>Penimbangan dilakukan pada masing-masing kedelai sebanyak 500 g setelah dilakukan sortasi. Penimbangan dilakukan agar perbandingan kedelai dan ragi sesuai.</w:t>
      </w:r>
    </w:p>
    <w:p w14:paraId="313B9535"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Perendaman I</w:t>
      </w:r>
    </w:p>
    <w:p w14:paraId="55D7D769"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Masin-masing kedelai yang mencakup kedelai kuning Anjasmoro, Grobogan, impor serta kedelai hitam direndam dalam air bersuhu normal (T=25-28</w:t>
      </w:r>
      <w:r w:rsidRPr="00A52402">
        <w:rPr>
          <w:rFonts w:ascii="Times New Roman" w:hAnsi="Times New Roman"/>
          <w:sz w:val="22"/>
          <w:szCs w:val="22"/>
          <w:vertAlign w:val="superscript"/>
        </w:rPr>
        <w:t>o</w:t>
      </w:r>
      <w:r w:rsidRPr="00A52402">
        <w:rPr>
          <w:rFonts w:ascii="Times New Roman" w:hAnsi="Times New Roman"/>
          <w:sz w:val="22"/>
          <w:szCs w:val="22"/>
        </w:rPr>
        <w:t>C) selama 24 jam. Perbandingan air dengan dengan kedelai yaitu 3:1 (v/v).</w:t>
      </w:r>
    </w:p>
    <w:p w14:paraId="546FCA15"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Perebusan I</w:t>
      </w:r>
    </w:p>
    <w:p w14:paraId="5FA879E5"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Kedelai yang telah direndam kemudian dilakukan penirisan dan pencucian. Setelah itu, dilakukan perebusan dengan api kompor kecil selama ± 30 menit. Perbandingan air dengan dengan kedelai yaitu 3:1 (v/v).</w:t>
      </w:r>
    </w:p>
    <w:p w14:paraId="5D59201B"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Pengupasan</w:t>
      </w:r>
    </w:p>
    <w:p w14:paraId="3F318473"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 xml:space="preserve">Kedelai yang telah direbus selanjutnya dilakukan pengupasan. Sebelumnya kedelai ditiriskan dan dicuci terlebih dahulu. Pengupasan bertujuan untuk menghilangkan kulit ari kedelai agar </w:t>
      </w:r>
      <w:r w:rsidRPr="00A52402">
        <w:rPr>
          <w:rFonts w:ascii="Times New Roman" w:hAnsi="Times New Roman"/>
          <w:sz w:val="22"/>
          <w:szCs w:val="22"/>
        </w:rPr>
        <w:t xml:space="preserve">jamur </w:t>
      </w:r>
      <w:r w:rsidRPr="00A52402">
        <w:rPr>
          <w:rFonts w:ascii="Times New Roman" w:hAnsi="Times New Roman"/>
          <w:i/>
          <w:sz w:val="22"/>
          <w:szCs w:val="22"/>
        </w:rPr>
        <w:t>Rhizopus sp</w:t>
      </w:r>
      <w:r w:rsidRPr="00A52402">
        <w:rPr>
          <w:rFonts w:ascii="Times New Roman" w:hAnsi="Times New Roman"/>
          <w:sz w:val="22"/>
          <w:szCs w:val="22"/>
        </w:rPr>
        <w:t>. dapat tumbuh pada kedelai. Pengupasan dilakukan hingga kulit ari tidak menyelimuti kedelai sehingga fermentasi dapat berlangsung optimum.</w:t>
      </w:r>
    </w:p>
    <w:p w14:paraId="69B3050B"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Perendaman II</w:t>
      </w:r>
    </w:p>
    <w:p w14:paraId="13D56BF6"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Perendaman kedelai dilakukan setelah semua kulit ari terkelupas. Kedelai yang bebas kulit ari dilakukan perendaman selama 24 jam. Perbandingan air dengan dengan kedelai yaitu 3:1 (v/v). Perendaman dilakukan hingga pH mencapai 4.5-5.3.</w:t>
      </w:r>
    </w:p>
    <w:p w14:paraId="7D9B8498"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Perebusan II</w:t>
      </w:r>
    </w:p>
    <w:p w14:paraId="523ABF51"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 xml:space="preserve">Perebusan II dilakukan untuk memperlunak tekstur kedelai sehingga jamur </w:t>
      </w:r>
      <w:r w:rsidRPr="00A52402">
        <w:rPr>
          <w:rFonts w:ascii="Times New Roman" w:hAnsi="Times New Roman"/>
          <w:i/>
          <w:sz w:val="22"/>
          <w:szCs w:val="22"/>
        </w:rPr>
        <w:t>Rhizopus sp.</w:t>
      </w:r>
      <w:r w:rsidRPr="00A52402">
        <w:rPr>
          <w:rFonts w:ascii="Times New Roman" w:hAnsi="Times New Roman"/>
          <w:sz w:val="22"/>
          <w:szCs w:val="22"/>
        </w:rPr>
        <w:t xml:space="preserve"> dapat tumbuh optimum. Perebusan ini dilakukan selama  ± 30 menit dengan perbandingan air dan kedelai yaitu 3:1 (v/v).</w:t>
      </w:r>
    </w:p>
    <w:p w14:paraId="32CA6942"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Penirisan</w:t>
      </w:r>
    </w:p>
    <w:p w14:paraId="1A34D2DC"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Kedelai yang telah direbus kemudian ditiriskan agar kering. Penirisan dilakukan pada udara terbuka.</w:t>
      </w:r>
    </w:p>
    <w:p w14:paraId="7789F924"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Pendinginan</w:t>
      </w:r>
    </w:p>
    <w:p w14:paraId="0327D544"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Pendinginan dilakukan dengan cara menghamparkan pada tampah dan mengangin-anginkan kedelai di udara terbuka. Pendinginan dilakukan hingga suhu kedelai mencapai 30</w:t>
      </w:r>
      <w:r w:rsidRPr="00A52402">
        <w:rPr>
          <w:rFonts w:ascii="Times New Roman" w:hAnsi="Times New Roman"/>
          <w:sz w:val="22"/>
          <w:szCs w:val="22"/>
          <w:vertAlign w:val="superscript"/>
        </w:rPr>
        <w:t>o</w:t>
      </w:r>
      <w:r w:rsidRPr="00A52402">
        <w:rPr>
          <w:rFonts w:ascii="Times New Roman" w:hAnsi="Times New Roman"/>
          <w:sz w:val="22"/>
          <w:szCs w:val="22"/>
        </w:rPr>
        <w:t>C.</w:t>
      </w:r>
    </w:p>
    <w:p w14:paraId="2A2D367F"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Inokulasi</w:t>
      </w:r>
    </w:p>
    <w:p w14:paraId="239060BC"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Inokulasi dilakukan dengan ragi komersial RAPRIMA sebanyak 1% dari berat kedelai kering, yaitu sebesar 5 gram untuk 500 gram kedelai. Ragi dan kedelai dilakukan pencamuran hingga ragi tercampur merata pada hamparan kedelai.</w:t>
      </w:r>
    </w:p>
    <w:p w14:paraId="74DBD86C"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Pengemasan</w:t>
      </w:r>
    </w:p>
    <w:p w14:paraId="310A960E" w14:textId="77777777" w:rsidR="00B41CBF" w:rsidRPr="00A52402" w:rsidRDefault="00B41CBF"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Kedelai yang telah diberi ragi kemudian dikemas dalam plastik PE (</w:t>
      </w:r>
      <w:r w:rsidRPr="00A52402">
        <w:rPr>
          <w:rFonts w:ascii="Times New Roman" w:hAnsi="Times New Roman"/>
          <w:i/>
          <w:sz w:val="22"/>
          <w:szCs w:val="22"/>
        </w:rPr>
        <w:t>Poly Ethylene</w:t>
      </w:r>
      <w:r w:rsidRPr="00A52402">
        <w:rPr>
          <w:rFonts w:ascii="Times New Roman" w:hAnsi="Times New Roman"/>
          <w:sz w:val="22"/>
          <w:szCs w:val="22"/>
        </w:rPr>
        <w:t>) dengan ukuran 7 x 7 cm dan ketebalan 1,5 cm. Plastik dilubangi dengan tusuk gigi steril berjarak 1cm antar lubang.</w:t>
      </w:r>
    </w:p>
    <w:p w14:paraId="7E2B636F" w14:textId="77777777" w:rsidR="00B41CBF" w:rsidRPr="00A52402" w:rsidRDefault="00B41CBF"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Fermentasi</w:t>
      </w:r>
    </w:p>
    <w:p w14:paraId="61929D0C" w14:textId="77777777" w:rsidR="00E375BE" w:rsidRPr="00A52402" w:rsidRDefault="00E375BE"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 xml:space="preserve">Fermentasi dilakukan menempatkan plastik berisi kedelai tersebut pada suhu ruang, kelembaban 65-75%. Fermentasi dilakukan hingga tempe mengalami over </w:t>
      </w:r>
      <w:r w:rsidRPr="00A52402">
        <w:rPr>
          <w:rFonts w:ascii="Times New Roman" w:hAnsi="Times New Roman"/>
          <w:sz w:val="22"/>
          <w:szCs w:val="22"/>
        </w:rPr>
        <w:lastRenderedPageBreak/>
        <w:t>fermentasi (0, 24, 48 dan 72 jam untuk uji kadar asam fitat dan protein terlarut). Selama fermentasi 0, 24, 48 dan 72 jam masing-masing sampel tempe dilakukan analisis kadar asam fitat dan protein terlarut.</w:t>
      </w:r>
    </w:p>
    <w:p w14:paraId="509FBBC9" w14:textId="77777777" w:rsidR="00E375BE" w:rsidRPr="00A52402" w:rsidRDefault="00E375BE" w:rsidP="00A52402">
      <w:pPr>
        <w:pStyle w:val="ListParagraph"/>
        <w:numPr>
          <w:ilvl w:val="0"/>
          <w:numId w:val="4"/>
        </w:numPr>
        <w:spacing w:line="276" w:lineRule="auto"/>
        <w:ind w:left="426"/>
        <w:rPr>
          <w:rFonts w:ascii="Times New Roman" w:hAnsi="Times New Roman"/>
          <w:sz w:val="22"/>
          <w:szCs w:val="22"/>
        </w:rPr>
      </w:pPr>
      <w:r w:rsidRPr="00A52402">
        <w:rPr>
          <w:rFonts w:ascii="Times New Roman" w:hAnsi="Times New Roman"/>
          <w:sz w:val="22"/>
          <w:szCs w:val="22"/>
        </w:rPr>
        <w:t>Penepungan</w:t>
      </w:r>
    </w:p>
    <w:p w14:paraId="1AF3F37A" w14:textId="77777777" w:rsidR="00E375BE" w:rsidRPr="00A52402" w:rsidRDefault="00E375BE" w:rsidP="00A52402">
      <w:pPr>
        <w:pStyle w:val="ListParagraph"/>
        <w:spacing w:line="276" w:lineRule="auto"/>
        <w:ind w:left="426"/>
        <w:jc w:val="both"/>
        <w:rPr>
          <w:rFonts w:ascii="Times New Roman" w:hAnsi="Times New Roman"/>
          <w:sz w:val="22"/>
          <w:szCs w:val="22"/>
        </w:rPr>
      </w:pPr>
      <w:r w:rsidRPr="00A52402">
        <w:rPr>
          <w:rFonts w:ascii="Times New Roman" w:hAnsi="Times New Roman"/>
          <w:sz w:val="22"/>
          <w:szCs w:val="22"/>
        </w:rPr>
        <w:t xml:space="preserve">Tempe </w:t>
      </w:r>
      <w:r w:rsidR="00B56BA7" w:rsidRPr="00A52402">
        <w:rPr>
          <w:rFonts w:ascii="Times New Roman" w:hAnsi="Times New Roman"/>
          <w:sz w:val="22"/>
          <w:szCs w:val="22"/>
        </w:rPr>
        <w:t xml:space="preserve">hasil fermentasi dari jam ke-0, 24, 48 dan 72 </w:t>
      </w:r>
      <w:r w:rsidRPr="00A52402">
        <w:rPr>
          <w:rFonts w:ascii="Times New Roman" w:hAnsi="Times New Roman"/>
          <w:sz w:val="22"/>
          <w:szCs w:val="22"/>
        </w:rPr>
        <w:t>diiris tipis kemudian dikeringkan menggunakan pengering kabinet 50 °C selama 10 jam. Tempe yang sudah kering dihaluskan hingga melewati ayakan 60 mesh.</w:t>
      </w:r>
    </w:p>
    <w:p w14:paraId="1BD0408D" w14:textId="77777777" w:rsidR="00156FC2" w:rsidRPr="00A52402" w:rsidRDefault="00156FC2" w:rsidP="00A52402">
      <w:pPr>
        <w:spacing w:line="276" w:lineRule="auto"/>
        <w:jc w:val="both"/>
        <w:rPr>
          <w:b/>
          <w:bCs/>
          <w:sz w:val="22"/>
          <w:szCs w:val="22"/>
        </w:rPr>
      </w:pPr>
    </w:p>
    <w:p w14:paraId="1F4921AA" w14:textId="77777777" w:rsidR="00156FC2" w:rsidRPr="00A52402" w:rsidRDefault="00156FC2" w:rsidP="00A52402">
      <w:pPr>
        <w:spacing w:line="276" w:lineRule="auto"/>
        <w:jc w:val="both"/>
        <w:rPr>
          <w:b/>
          <w:bCs/>
          <w:sz w:val="22"/>
          <w:szCs w:val="22"/>
        </w:rPr>
      </w:pPr>
      <w:r w:rsidRPr="00A52402">
        <w:rPr>
          <w:b/>
          <w:bCs/>
          <w:sz w:val="22"/>
          <w:szCs w:val="22"/>
        </w:rPr>
        <w:t>Analisis Protein Terlarut</w:t>
      </w:r>
    </w:p>
    <w:p w14:paraId="539D3253" w14:textId="46FFEB10" w:rsidR="00156FC2" w:rsidRPr="00A52402" w:rsidRDefault="00285EBA" w:rsidP="00A52402">
      <w:pPr>
        <w:spacing w:line="276" w:lineRule="auto"/>
        <w:ind w:firstLine="284"/>
        <w:contextualSpacing/>
        <w:jc w:val="both"/>
        <w:rPr>
          <w:sz w:val="22"/>
          <w:szCs w:val="22"/>
          <w:lang w:eastAsia="ja-JP"/>
        </w:rPr>
      </w:pPr>
      <w:r w:rsidRPr="00A52402">
        <w:rPr>
          <w:sz w:val="22"/>
          <w:szCs w:val="22"/>
        </w:rPr>
        <w:t>Analisis</w:t>
      </w:r>
      <w:r w:rsidR="00B41CBF" w:rsidRPr="00A52402">
        <w:rPr>
          <w:sz w:val="22"/>
          <w:szCs w:val="22"/>
        </w:rPr>
        <w:t xml:space="preserve"> kadar protein terlarut </w:t>
      </w:r>
      <w:r w:rsidRPr="00A52402">
        <w:rPr>
          <w:sz w:val="22"/>
          <w:szCs w:val="22"/>
        </w:rPr>
        <w:t>pada</w:t>
      </w:r>
      <w:r w:rsidR="00B332D4" w:rsidRPr="00A52402">
        <w:rPr>
          <w:sz w:val="22"/>
          <w:szCs w:val="22"/>
        </w:rPr>
        <w:t xml:space="preserve"> tepung</w:t>
      </w:r>
      <w:r w:rsidRPr="00A52402">
        <w:rPr>
          <w:sz w:val="22"/>
          <w:szCs w:val="22"/>
        </w:rPr>
        <w:t xml:space="preserve"> tempe kedelai lokal dan impor dengan inkubasi 0 jam, 24 jam, 48 jam, dan 72 jam </w:t>
      </w:r>
      <w:r w:rsidR="00B41CBF" w:rsidRPr="00A52402">
        <w:rPr>
          <w:sz w:val="22"/>
          <w:szCs w:val="22"/>
        </w:rPr>
        <w:t xml:space="preserve">dilakukan dengan metode </w:t>
      </w:r>
      <w:r w:rsidR="00577A01" w:rsidRPr="00A52402">
        <w:rPr>
          <w:sz w:val="22"/>
          <w:szCs w:val="22"/>
        </w:rPr>
        <w:fldChar w:fldCharType="begin" w:fldLock="1"/>
      </w:r>
      <w:r w:rsidR="007A2971">
        <w:rPr>
          <w:sz w:val="22"/>
          <w:szCs w:val="22"/>
        </w:rPr>
        <w:instrText>ADDIN CSL_CITATION {"citationItems":[{"id":"ITEM-1","itemData":{"author":[{"dropping-particle":"","family":"Lowry","given":"O.H.","non-dropping-particle":"","parse-names":false,"suffix":""},{"dropping-particle":"","family":"Rosebrough","given":"N.J.","non-dropping-particle":"","parse-names":false,"suffix":""},{"dropping-particle":"","family":"Farr","given":"A.L.","non-dropping-particle":"","parse-names":false,"suffix":""},{"dropping-particle":"","family":"Randall","given":"J.A..","non-dropping-particle":"","parse-names":false,"suffix":""}],"container-title":"The Journal of Biological Chemistry","id":"ITEM-1","issued":{"date-parts":[["1951"]]},"page":"265-275","title":"Protein Measurement with the Folin Phenol Reagent.","type":"article-journal","volume":"193"},"uris":["http://www.mendeley.com/documents/?uuid=13a9f8d7-bb19-4119-8ddb-93d2a67bb579"]}],"mendeley":{"formattedCitation":"[12]","plainTextFormattedCitation":"[12]","previouslyFormattedCitation":"(Lowry, Rosebrough, Farr, &amp; Randall, 1951)"},"properties":{"noteIndex":0},"schema":"https://github.com/citation-style-language/schema/raw/master/csl-citation.json"}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[12]</w:t>
      </w:r>
      <w:r w:rsidR="00577A01" w:rsidRPr="00A52402">
        <w:rPr>
          <w:sz w:val="22"/>
          <w:szCs w:val="22"/>
        </w:rPr>
        <w:fldChar w:fldCharType="end"/>
      </w:r>
      <w:r w:rsidR="00B41CBF" w:rsidRPr="00A52402">
        <w:rPr>
          <w:sz w:val="22"/>
          <w:szCs w:val="22"/>
        </w:rPr>
        <w:t xml:space="preserve"> dengan modifikasi. </w:t>
      </w:r>
      <w:r w:rsidR="00B56BA7" w:rsidRPr="00A52402">
        <w:rPr>
          <w:sz w:val="22"/>
          <w:szCs w:val="22"/>
        </w:rPr>
        <w:t>Tepung</w:t>
      </w:r>
      <w:r w:rsidR="00B41CBF" w:rsidRPr="00A52402">
        <w:rPr>
          <w:sz w:val="22"/>
          <w:szCs w:val="22"/>
        </w:rPr>
        <w:t xml:space="preserve"> tempe</w:t>
      </w:r>
      <w:r w:rsidR="008E4022" w:rsidRPr="00A52402">
        <w:rPr>
          <w:sz w:val="22"/>
          <w:szCs w:val="22"/>
        </w:rPr>
        <w:t xml:space="preserve"> </w:t>
      </w:r>
      <w:r w:rsidR="00B41CBF" w:rsidRPr="00A52402">
        <w:rPr>
          <w:sz w:val="22"/>
          <w:szCs w:val="22"/>
        </w:rPr>
        <w:t xml:space="preserve">ditimbang sebanyak 0,5 gram kemudian dilarutkan menggunakan aquadest hingga 100 ml. Selanjutnya suspensi disaring menggunakan kertas saring. Filtrat diambil 1 ml dan direaksikan dengan 1 ml Larutan Lowry D yaitu, Lowry A:B:C (20:1:1). Kemudian dihomogenisasi. Setelah itu, larutan diinkubasi selama 15 menit pada suhu ruang. Setelah dilakukan inkubasi, larutan direaksikan dengan 3 ml larutan Folin Ciau-Calteau 2 N (Lowry E) dan dihomogenisasi. Kemudian, larutan tersebut didiamkan selama 45 menit. Selanjutnya, larutan campuran ditera menggunakan spektrofotometer </w:t>
      </w:r>
      <w:r w:rsidR="00B41CBF" w:rsidRPr="00A52402">
        <w:rPr>
          <w:i/>
          <w:iCs/>
          <w:sz w:val="22"/>
          <w:szCs w:val="22"/>
        </w:rPr>
        <w:t xml:space="preserve">Genesys TM 20 </w:t>
      </w:r>
      <w:r w:rsidR="00B41CBF" w:rsidRPr="00A52402">
        <w:rPr>
          <w:sz w:val="22"/>
          <w:szCs w:val="22"/>
        </w:rPr>
        <w:t>dengan panjang gelombang 750 nm. Kadar protein terlarut diketahui dari nilai absorbansi yang diplotting pada kurva standar. Kurva standar dibuat menggunakan protein standar BSA (</w:t>
      </w:r>
      <w:r w:rsidR="00B41CBF" w:rsidRPr="00A52402">
        <w:rPr>
          <w:i/>
          <w:iCs/>
          <w:sz w:val="22"/>
          <w:szCs w:val="22"/>
        </w:rPr>
        <w:t xml:space="preserve">Bovine Serum Albumin) </w:t>
      </w:r>
      <w:r w:rsidR="00B41CBF" w:rsidRPr="00A52402">
        <w:rPr>
          <w:iCs/>
          <w:sz w:val="22"/>
          <w:szCs w:val="22"/>
        </w:rPr>
        <w:t>dengan konsentrasi 0</w:t>
      </w:r>
      <w:r w:rsidR="00B41CBF" w:rsidRPr="00A52402">
        <w:rPr>
          <w:sz w:val="22"/>
          <w:szCs w:val="22"/>
        </w:rPr>
        <w:t xml:space="preserve"> μm/ml hingga 300 μm/ml dan ditera dengan panjang gelombang 750 nm. </w:t>
      </w:r>
    </w:p>
    <w:p w14:paraId="50A08380" w14:textId="77777777" w:rsidR="00B41CBF" w:rsidRPr="00A52402" w:rsidRDefault="00B41CBF" w:rsidP="00A52402">
      <w:pPr>
        <w:spacing w:line="276" w:lineRule="auto"/>
        <w:jc w:val="both"/>
        <w:rPr>
          <w:b/>
          <w:bCs/>
          <w:sz w:val="22"/>
          <w:szCs w:val="22"/>
        </w:rPr>
      </w:pPr>
    </w:p>
    <w:p w14:paraId="38E1AE2D" w14:textId="77777777" w:rsidR="00156FC2" w:rsidRPr="00A52402" w:rsidRDefault="00156FC2" w:rsidP="00A52402">
      <w:pPr>
        <w:spacing w:line="276" w:lineRule="auto"/>
        <w:jc w:val="both"/>
        <w:rPr>
          <w:b/>
          <w:bCs/>
          <w:sz w:val="22"/>
          <w:szCs w:val="22"/>
        </w:rPr>
      </w:pPr>
      <w:r w:rsidRPr="00A52402">
        <w:rPr>
          <w:b/>
          <w:bCs/>
          <w:sz w:val="22"/>
          <w:szCs w:val="22"/>
        </w:rPr>
        <w:t>Analisis Asam Fitat</w:t>
      </w:r>
    </w:p>
    <w:p w14:paraId="44E3C4AC" w14:textId="39FB35F0" w:rsidR="00B41CBF" w:rsidRPr="00A52402" w:rsidRDefault="00285EBA" w:rsidP="00A52402">
      <w:pPr>
        <w:spacing w:line="276" w:lineRule="auto"/>
        <w:ind w:firstLine="720"/>
        <w:jc w:val="both"/>
        <w:rPr>
          <w:sz w:val="22"/>
          <w:szCs w:val="22"/>
        </w:rPr>
      </w:pPr>
      <w:r w:rsidRPr="00A52402">
        <w:rPr>
          <w:sz w:val="22"/>
          <w:szCs w:val="22"/>
        </w:rPr>
        <w:t>Analisis kadar asam fitat pada</w:t>
      </w:r>
      <w:r w:rsidR="00B332D4" w:rsidRPr="00A52402">
        <w:rPr>
          <w:sz w:val="22"/>
          <w:szCs w:val="22"/>
        </w:rPr>
        <w:t xml:space="preserve"> tepung</w:t>
      </w:r>
      <w:r w:rsidRPr="00A52402">
        <w:rPr>
          <w:sz w:val="22"/>
          <w:szCs w:val="22"/>
        </w:rPr>
        <w:t xml:space="preserve"> tempe kedelai lokal dan impor dengan inkubasi 0 jam, 24 jam, 48 jam, dan 72 jam dilakukan dengan metode </w:t>
      </w:r>
      <w:r w:rsidR="00577A01" w:rsidRPr="00A52402">
        <w:rPr>
          <w:sz w:val="22"/>
          <w:szCs w:val="22"/>
        </w:rPr>
        <w:fldChar w:fldCharType="begin" w:fldLock="1"/>
      </w:r>
      <w:r w:rsidR="007A2971">
        <w:rPr>
          <w:sz w:val="22"/>
          <w:szCs w:val="22"/>
        </w:rPr>
        <w:instrText>ADDIN CSL_CITATION {"citationItems":[{"id":"ITEM-1","itemData":{"author":[{"dropping-particle":"","family":"Davies","given":"N.T.","non-dropping-particle":"","parse-names":false,"suffix":""},{"dropping-particle":"","family":"Reid","given":"H. .","non-dropping-particle":"","parse-names":false,"suffix":""}],"container-title":"British Journal of Nutrition","id":"ITEM-1","issued":{"date-parts":[["1979"]]},"page":"579-589","title":"An evaluation of phytate, zinc, copper, iron and availability from soy based textured vegetable protein meat substitutes or meat extruders","type":"article-journal","volume":"41"},"uris":["http://www.mendeley.com/documents/?uuid=76dbc90e-442c-4f97-b2ac-f4a52dd10a80"]}],"mendeley":{"formattedCitation":"[13]","plainTextFormattedCitation":"[13]","previouslyFormattedCitation":"(Davies &amp; Reid, 1979)"},"properties":{"noteIndex":0},"schema":"https://github.com/citation-style-language/schema/raw/master/csl-citation.json"}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[13]</w:t>
      </w:r>
      <w:r w:rsidR="00577A01" w:rsidRPr="00A52402">
        <w:rPr>
          <w:sz w:val="22"/>
          <w:szCs w:val="22"/>
        </w:rPr>
        <w:fldChar w:fldCharType="end"/>
      </w:r>
      <w:r w:rsidRPr="00A52402">
        <w:rPr>
          <w:sz w:val="22"/>
          <w:szCs w:val="22"/>
        </w:rPr>
        <w:t xml:space="preserve"> dengan modifikasi.</w:t>
      </w:r>
      <w:r w:rsidR="00B41CBF" w:rsidRPr="00A52402">
        <w:rPr>
          <w:sz w:val="22"/>
          <w:szCs w:val="22"/>
        </w:rPr>
        <w:t xml:space="preserve"> </w:t>
      </w:r>
      <w:r w:rsidRPr="00A52402">
        <w:rPr>
          <w:sz w:val="22"/>
          <w:szCs w:val="22"/>
        </w:rPr>
        <w:t xml:space="preserve">Sebelum dianalisis, tempe </w:t>
      </w:r>
      <w:r w:rsidRPr="00A52402">
        <w:rPr>
          <w:sz w:val="22"/>
          <w:szCs w:val="22"/>
        </w:rPr>
        <w:t xml:space="preserve">dikecilkan ukuran. Kemudian dikeringkan dengan pengering kabinet suhu 50 </w:t>
      </w:r>
      <w:r w:rsidRPr="00A52402">
        <w:rPr>
          <w:sz w:val="22"/>
          <w:szCs w:val="22"/>
          <w:vertAlign w:val="superscript"/>
        </w:rPr>
        <w:t>o</w:t>
      </w:r>
      <w:r w:rsidRPr="00A52402">
        <w:rPr>
          <w:sz w:val="22"/>
          <w:szCs w:val="22"/>
        </w:rPr>
        <w:t xml:space="preserve">C selama 10 jam. Setelah itu, bahan dihaluskan hingga melewati ayakan 60 mesh. Sampel hasil ayakan pun dianalisis. </w:t>
      </w:r>
      <w:r w:rsidR="00B41CBF" w:rsidRPr="00A52402">
        <w:rPr>
          <w:sz w:val="22"/>
          <w:szCs w:val="22"/>
        </w:rPr>
        <w:t>Bubuk kedelai yang berukuran 60 mesh diambil 0,5 g dan diekstrak dengan HNO</w:t>
      </w:r>
      <w:r w:rsidR="00B41CBF" w:rsidRPr="00A52402">
        <w:rPr>
          <w:sz w:val="22"/>
          <w:szCs w:val="22"/>
          <w:vertAlign w:val="subscript"/>
        </w:rPr>
        <w:t xml:space="preserve">3 </w:t>
      </w:r>
      <w:r w:rsidR="00B41CBF" w:rsidRPr="00A52402">
        <w:rPr>
          <w:sz w:val="22"/>
          <w:szCs w:val="22"/>
        </w:rPr>
        <w:t xml:space="preserve">20 ml 0,5 M. Suspensi diekstraksi menggunakan </w:t>
      </w:r>
      <w:r w:rsidR="00B41CBF" w:rsidRPr="00A52402">
        <w:rPr>
          <w:i/>
          <w:sz w:val="22"/>
          <w:szCs w:val="22"/>
        </w:rPr>
        <w:t>waterbath shaker</w:t>
      </w:r>
      <w:r w:rsidR="00B41CBF" w:rsidRPr="00A52402">
        <w:rPr>
          <w:sz w:val="22"/>
          <w:szCs w:val="22"/>
        </w:rPr>
        <w:t xml:space="preserve"> selama 4 jam pada suhu kamar. Kemudian ekstrak disaring. Filtrat diambil untuk dianalisis asam fitat. Sebelumnya, filtrat diencerkan sebanyak 10 kali atau 20 kali dengan HNO</w:t>
      </w:r>
      <w:r w:rsidR="00B41CBF" w:rsidRPr="00A52402">
        <w:rPr>
          <w:sz w:val="22"/>
          <w:szCs w:val="22"/>
          <w:vertAlign w:val="subscript"/>
        </w:rPr>
        <w:t>3</w:t>
      </w:r>
      <w:r w:rsidR="00B41CBF" w:rsidRPr="00A52402">
        <w:rPr>
          <w:sz w:val="22"/>
          <w:szCs w:val="22"/>
        </w:rPr>
        <w:t xml:space="preserve"> agar masuk dalam peneraan kurva standar. Setelah itu, filtrat yang telah diencerkan kemudian diambil sebanyak 1 ml dan ditambah aquades 0,4 ml. Kemudian, suspensi tersebut ditambah FeCl</w:t>
      </w:r>
      <w:r w:rsidR="00B41CBF" w:rsidRPr="00A52402">
        <w:rPr>
          <w:sz w:val="22"/>
          <w:szCs w:val="22"/>
          <w:vertAlign w:val="subscript"/>
        </w:rPr>
        <w:t xml:space="preserve">3 </w:t>
      </w:r>
      <w:r w:rsidR="00B41CBF" w:rsidRPr="00A52402">
        <w:rPr>
          <w:sz w:val="22"/>
          <w:szCs w:val="22"/>
        </w:rPr>
        <w:t xml:space="preserve">sebanyak 1ml (mengandung ion besi 50 μg/ml). Tabung ulir kemudian ditutup dan dimasukan dalam air mendidih selama 20 menit. Setelah itu dilakukan pendinginan menggunakan air mengalir. Ketika tabung sudah dingin, suspensi ditambah 5 ml n-amyl alkohol dan 0,1 ml amonium tiosianat. Suspensi divortex dan didiamkan selama 15 menit. Setelah itu, larutan dapat ditera dengan </w:t>
      </w:r>
      <w:r w:rsidR="00B41CBF" w:rsidRPr="00A52402">
        <w:rPr>
          <w:rFonts w:eastAsia="TimesNewRomanPSMT"/>
          <w:sz w:val="22"/>
          <w:szCs w:val="22"/>
        </w:rPr>
        <w:t xml:space="preserve">λ 465 nm. Blanko yang digunakan adalah larutann-amyl alkohol. Proses analisis kadar asam fitat dapat dijelaskan pada diagram alir di Gambar 3.2. </w:t>
      </w:r>
      <w:r w:rsidR="00B41CBF" w:rsidRPr="00A52402">
        <w:rPr>
          <w:sz w:val="22"/>
          <w:szCs w:val="22"/>
        </w:rPr>
        <w:t>Sebagai standar digunakan Na-Fitat(BM: 660,04 g/mol). Dibuat larutan stok 0,0056 g/100 ml. Dari larutan stok kemudian dibuat seri pengenceran 0,0280 mg/ ml; 0,0224 g/ ml; 0,0168 g/ ml; 0,0122 g/ ml; 0,0056mg/ml; dan 0 mg/ml.</w:t>
      </w:r>
    </w:p>
    <w:p w14:paraId="70FCC988" w14:textId="77777777" w:rsidR="00B41CBF" w:rsidRPr="00A52402" w:rsidRDefault="00B41CBF" w:rsidP="00A52402">
      <w:pPr>
        <w:spacing w:line="276" w:lineRule="auto"/>
        <w:jc w:val="both"/>
        <w:rPr>
          <w:b/>
          <w:bCs/>
          <w:sz w:val="22"/>
          <w:szCs w:val="22"/>
        </w:rPr>
      </w:pPr>
    </w:p>
    <w:p w14:paraId="2CCC5873" w14:textId="77777777" w:rsidR="00156FC2" w:rsidRPr="00A52402" w:rsidRDefault="00156FC2" w:rsidP="00A52402">
      <w:pPr>
        <w:spacing w:line="276" w:lineRule="auto"/>
        <w:jc w:val="both"/>
        <w:rPr>
          <w:b/>
          <w:bCs/>
          <w:sz w:val="22"/>
          <w:szCs w:val="22"/>
        </w:rPr>
      </w:pPr>
      <w:r w:rsidRPr="00A52402">
        <w:rPr>
          <w:b/>
          <w:bCs/>
          <w:sz w:val="22"/>
          <w:szCs w:val="22"/>
        </w:rPr>
        <w:t>Kadar Air</w:t>
      </w:r>
    </w:p>
    <w:p w14:paraId="3669F8F0" w14:textId="37CA9731" w:rsidR="00156FC2" w:rsidRPr="00A52402" w:rsidRDefault="00B41CBF" w:rsidP="00A52402">
      <w:pPr>
        <w:spacing w:line="276" w:lineRule="auto"/>
        <w:jc w:val="both"/>
        <w:rPr>
          <w:b/>
          <w:bCs/>
          <w:sz w:val="22"/>
          <w:szCs w:val="22"/>
        </w:rPr>
      </w:pPr>
      <w:r w:rsidRPr="00A52402">
        <w:rPr>
          <w:sz w:val="22"/>
          <w:szCs w:val="22"/>
        </w:rPr>
        <w:t xml:space="preserve">Penentuan kadar air pada penelitian ini bertujuan untuk mengubah kadar yang dianalisis dalam bentuk berat kering. Oleh karena itu, sampel yang yang dianalisis sama dengan sampel yang dianalisis untuk pengujian kadar fitat dan protein terlarut. Penentuan kadar air berdasarkan </w:t>
      </w:r>
      <w:r w:rsidR="00577A01" w:rsidRPr="00A52402">
        <w:rPr>
          <w:sz w:val="22"/>
          <w:szCs w:val="22"/>
        </w:rPr>
        <w:fldChar w:fldCharType="begin" w:fldLock="1"/>
      </w:r>
      <w:r w:rsidR="007A2971">
        <w:rPr>
          <w:sz w:val="22"/>
          <w:szCs w:val="22"/>
        </w:rPr>
        <w:instrText>ADDIN CSL_CITATION {"citationItems":[{"id":"ITEM-1","itemData":{"author":[{"dropping-particle":"","family":"AOAC","given":"","non-dropping-particle":"","parse-names":false,"suffix":""}],"id":"ITEM-1","issued":{"date-parts":[["2005"]]},"publisher":"AOAC International","publisher-place":"Maryland","title":"Official Methods of Analysis Association of Official Analytical","type":"book"},"uris":["http://www.mendeley.com/documents/?uuid=5bae1e52-0f91-4cc7-a746-dfb71617b5be"]}],"mendeley":{"formattedCitation":"[14]","plainTextFormattedCitation":"[14]","previouslyFormattedCitation":"(AOAC, 2005)"},"properties":{"noteIndex":0},"schema":"https://github.com/citation-style-language/schema/raw/master/csl-citation.json"}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[14]</w:t>
      </w:r>
      <w:r w:rsidR="00577A01" w:rsidRPr="00A52402">
        <w:rPr>
          <w:sz w:val="22"/>
          <w:szCs w:val="22"/>
        </w:rPr>
        <w:fldChar w:fldCharType="end"/>
      </w:r>
      <w:r w:rsidR="00850523" w:rsidRPr="00A52402">
        <w:rPr>
          <w:sz w:val="22"/>
          <w:szCs w:val="22"/>
        </w:rPr>
        <w:t>.</w:t>
      </w:r>
    </w:p>
    <w:p w14:paraId="1A7FDBC4" w14:textId="77777777" w:rsidR="00B41CBF" w:rsidRPr="00A52402" w:rsidRDefault="00B41CBF" w:rsidP="00A52402">
      <w:pPr>
        <w:spacing w:line="276" w:lineRule="auto"/>
        <w:jc w:val="both"/>
        <w:rPr>
          <w:b/>
          <w:bCs/>
          <w:sz w:val="22"/>
          <w:szCs w:val="22"/>
        </w:rPr>
      </w:pPr>
    </w:p>
    <w:p w14:paraId="361EBA1B" w14:textId="77777777" w:rsidR="00156FC2" w:rsidRPr="00A52402" w:rsidRDefault="00156FC2" w:rsidP="00A52402">
      <w:pPr>
        <w:spacing w:line="276" w:lineRule="auto"/>
        <w:jc w:val="both"/>
        <w:rPr>
          <w:b/>
          <w:bCs/>
          <w:sz w:val="22"/>
          <w:szCs w:val="22"/>
        </w:rPr>
      </w:pPr>
      <w:r w:rsidRPr="00A52402">
        <w:rPr>
          <w:b/>
          <w:bCs/>
          <w:sz w:val="22"/>
          <w:szCs w:val="22"/>
        </w:rPr>
        <w:t>Statistik</w:t>
      </w:r>
    </w:p>
    <w:p w14:paraId="53D677B9" w14:textId="0DA87E0E" w:rsidR="00B41CBF" w:rsidRPr="00A52402" w:rsidRDefault="00B41CBF" w:rsidP="00A52402">
      <w:pPr>
        <w:spacing w:line="276" w:lineRule="auto"/>
        <w:ind w:firstLine="426"/>
        <w:jc w:val="both"/>
        <w:rPr>
          <w:sz w:val="22"/>
          <w:szCs w:val="22"/>
        </w:rPr>
      </w:pPr>
      <w:r w:rsidRPr="00A52402">
        <w:rPr>
          <w:sz w:val="22"/>
          <w:szCs w:val="22"/>
        </w:rPr>
        <w:t xml:space="preserve">Perlakuan eksperimen untuk pengujian kadar fitat dan protein terlarut dilakukan </w:t>
      </w:r>
      <w:r w:rsidRPr="00A52402">
        <w:rPr>
          <w:sz w:val="22"/>
          <w:szCs w:val="22"/>
        </w:rPr>
        <w:lastRenderedPageBreak/>
        <w:t xml:space="preserve">menggunakan rancangan acak lengkap (RAL) non-faktorial. Faktor bebas jenis kedelai adalah yang ditinjau pada penelitian ini. Sementara faktor bebas lama fermentasi digunakan untuk meyakinkan teori yang ada bahwa selama fermentasi terjadi penurunan asam fitat dan kenaikan protein terlarut. Penelitian ini memiliki 2 faktor bebas masing-masing memiliki faktor 4 taraf untuk waktu fermentasi dan 4 taraf untuk jenis kedelai. Penelitian ini dilakukan 2 kali ulangan eksperimen. Dengan demikian, unit eksperimen dasar yang digunakan yaitu 16 unit dan unit eksperimen total yaitu taraf x ulangan eksperimen= 16 x 2= 32 unit. </w:t>
      </w:r>
    </w:p>
    <w:p w14:paraId="65BBCCD8" w14:textId="63CD9C45" w:rsidR="00B41CBF" w:rsidRPr="00A52402" w:rsidRDefault="00B41CBF" w:rsidP="00A52402">
      <w:pPr>
        <w:spacing w:line="276" w:lineRule="auto"/>
        <w:ind w:firstLine="426"/>
        <w:jc w:val="both"/>
        <w:rPr>
          <w:sz w:val="22"/>
          <w:szCs w:val="22"/>
        </w:rPr>
      </w:pPr>
      <w:r w:rsidRPr="00A52402">
        <w:rPr>
          <w:sz w:val="22"/>
          <w:szCs w:val="22"/>
        </w:rPr>
        <w:t xml:space="preserve">Analisis data untuk kandungan asam fitat dan protein terlarut digunakan uji ANOVA </w:t>
      </w:r>
      <w:r w:rsidRPr="00A52402">
        <w:rPr>
          <w:i/>
          <w:sz w:val="22"/>
          <w:szCs w:val="22"/>
        </w:rPr>
        <w:t>one way</w:t>
      </w:r>
      <w:r w:rsidRPr="00A52402">
        <w:rPr>
          <w:sz w:val="22"/>
          <w:szCs w:val="22"/>
        </w:rPr>
        <w:t xml:space="preserve"> dan uji lanjutan Duncan dengan tingkat signifikansi 5%. Sementara uji korelasi asam fitat dan protein terlarut digunakan uji korelasi </w:t>
      </w:r>
      <w:r w:rsidRPr="00A52402">
        <w:rPr>
          <w:i/>
          <w:sz w:val="22"/>
          <w:szCs w:val="22"/>
        </w:rPr>
        <w:t xml:space="preserve">Pearson 2-tailed </w:t>
      </w:r>
      <w:r w:rsidRPr="00A52402">
        <w:rPr>
          <w:sz w:val="22"/>
          <w:szCs w:val="22"/>
        </w:rPr>
        <w:t>dengan tingkat signifikansi 1%. Analisis statistik ini digunakan aplikasi SPSS (</w:t>
      </w:r>
      <w:r w:rsidRPr="00A52402">
        <w:rPr>
          <w:i/>
          <w:sz w:val="22"/>
          <w:szCs w:val="22"/>
        </w:rPr>
        <w:t>Statistical Product Service Solution</w:t>
      </w:r>
      <w:r w:rsidRPr="00A52402">
        <w:rPr>
          <w:sz w:val="22"/>
          <w:szCs w:val="22"/>
        </w:rPr>
        <w:t>) versi 22.</w:t>
      </w:r>
      <w:r w:rsidR="00E41DF1" w:rsidRPr="00E41DF1">
        <w:rPr>
          <w:sz w:val="22"/>
          <w:szCs w:val="22"/>
        </w:rPr>
        <w:t xml:space="preserve"> </w:t>
      </w:r>
    </w:p>
    <w:p w14:paraId="70AE7619" w14:textId="77777777" w:rsidR="00B41CBF" w:rsidRPr="00A52402" w:rsidRDefault="00B41CBF" w:rsidP="00A52402">
      <w:pPr>
        <w:spacing w:line="276" w:lineRule="auto"/>
        <w:jc w:val="both"/>
        <w:rPr>
          <w:b/>
          <w:bCs/>
          <w:sz w:val="22"/>
          <w:szCs w:val="22"/>
        </w:rPr>
      </w:pPr>
    </w:p>
    <w:p w14:paraId="6FF5920B" w14:textId="77777777" w:rsidR="00F11ED8" w:rsidRPr="00A52402" w:rsidRDefault="005D1BC7" w:rsidP="00A52402">
      <w:pPr>
        <w:spacing w:line="276" w:lineRule="auto"/>
        <w:jc w:val="both"/>
        <w:rPr>
          <w:b/>
          <w:sz w:val="22"/>
          <w:szCs w:val="22"/>
        </w:rPr>
      </w:pPr>
      <w:r w:rsidRPr="00A52402">
        <w:rPr>
          <w:b/>
          <w:sz w:val="22"/>
          <w:szCs w:val="22"/>
        </w:rPr>
        <w:t>HASIL PENELITIAN</w:t>
      </w:r>
    </w:p>
    <w:p w14:paraId="7FA64177" w14:textId="3CA15A99" w:rsidR="00850523" w:rsidRPr="00E41DF1" w:rsidRDefault="00850523" w:rsidP="00E41DF1">
      <w:pPr>
        <w:spacing w:line="276" w:lineRule="auto"/>
        <w:jc w:val="both"/>
        <w:rPr>
          <w:b/>
          <w:sz w:val="22"/>
          <w:szCs w:val="22"/>
        </w:rPr>
      </w:pPr>
      <w:r w:rsidRPr="00A52402">
        <w:rPr>
          <w:b/>
          <w:sz w:val="22"/>
          <w:szCs w:val="22"/>
        </w:rPr>
        <w:t>Kadar Protein Terlarut</w:t>
      </w:r>
    </w:p>
    <w:p w14:paraId="282A7296" w14:textId="6C4EB03B" w:rsidR="00FD33D8" w:rsidRPr="00A52402" w:rsidRDefault="008E4C97" w:rsidP="00A52402">
      <w:pPr>
        <w:tabs>
          <w:tab w:val="center" w:pos="630"/>
        </w:tabs>
        <w:spacing w:line="276" w:lineRule="auto"/>
        <w:ind w:firstLine="284"/>
        <w:jc w:val="both"/>
        <w:rPr>
          <w:sz w:val="22"/>
          <w:szCs w:val="22"/>
          <w:lang w:eastAsia="ja-JP"/>
        </w:rPr>
      </w:pPr>
      <w:r>
        <w:rPr>
          <w:noProof/>
          <w:sz w:val="22"/>
          <w:szCs w:val="22"/>
        </w:rPr>
        <mc:AlternateContent>
          <mc:Choice Requires="wps">
            <w:drawing>
              <wp:anchor distT="0" distB="0" distL="114300" distR="114300" simplePos="0" relativeHeight="251658240" behindDoc="1" locked="0" layoutInCell="1" allowOverlap="1" wp14:anchorId="756AC77F" wp14:editId="53407ED6">
                <wp:simplePos x="0" y="0"/>
                <wp:positionH relativeFrom="column">
                  <wp:posOffset>12065</wp:posOffset>
                </wp:positionH>
                <wp:positionV relativeFrom="paragraph">
                  <wp:posOffset>1731010</wp:posOffset>
                </wp:positionV>
                <wp:extent cx="5695315" cy="2029460"/>
                <wp:effectExtent l="12065" t="13335" r="7620" b="5080"/>
                <wp:wrapThrough wrapText="bothSides">
                  <wp:wrapPolygon edited="0">
                    <wp:start x="-36" y="-108"/>
                    <wp:lineTo x="-36" y="21600"/>
                    <wp:lineTo x="21636" y="21600"/>
                    <wp:lineTo x="21636" y="-108"/>
                    <wp:lineTo x="-36" y="-108"/>
                  </wp:wrapPolygon>
                </wp:wrapThrough>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315" cy="2029460"/>
                        </a:xfrm>
                        <a:prstGeom prst="rect">
                          <a:avLst/>
                        </a:prstGeom>
                        <a:solidFill>
                          <a:srgbClr val="FFFFFF"/>
                        </a:solidFill>
                        <a:ln w="9525">
                          <a:solidFill>
                            <a:srgbClr val="F8F8F8"/>
                          </a:solidFill>
                          <a:miter lim="800000"/>
                          <a:headEnd/>
                          <a:tailEnd/>
                        </a:ln>
                      </wps:spPr>
                      <wps:txbx>
                        <w:txbxContent>
                          <w:p w14:paraId="368D51D5" w14:textId="77777777" w:rsidR="008F09FB" w:rsidRDefault="008F09FB" w:rsidP="008F09FB">
                            <w:pPr>
                              <w:pStyle w:val="Tabel1"/>
                              <w:spacing w:before="0" w:after="0" w:line="276" w:lineRule="auto"/>
                              <w:jc w:val="left"/>
                              <w:rPr>
                                <w:rFonts w:ascii="Times New Roman" w:hAnsi="Times New Roman"/>
                                <w:b w:val="0"/>
                                <w:bCs/>
                                <w:sz w:val="18"/>
                                <w:szCs w:val="18"/>
                              </w:rPr>
                            </w:pPr>
                            <w:bookmarkStart w:id="1" w:name="_Toc503557354"/>
                          </w:p>
                          <w:p w14:paraId="1C743D9D" w14:textId="2882A1FE" w:rsidR="008F09FB" w:rsidRPr="00A52402" w:rsidRDefault="008F09FB" w:rsidP="008F09FB">
                            <w:pPr>
                              <w:pStyle w:val="Tabel1"/>
                              <w:spacing w:before="0" w:after="0" w:line="276" w:lineRule="auto"/>
                              <w:jc w:val="left"/>
                              <w:rPr>
                                <w:rFonts w:ascii="Times New Roman" w:hAnsi="Times New Roman"/>
                                <w:b w:val="0"/>
                                <w:bCs/>
                                <w:sz w:val="18"/>
                                <w:szCs w:val="18"/>
                              </w:rPr>
                            </w:pPr>
                            <w:r w:rsidRPr="00A52402">
                              <w:rPr>
                                <w:rFonts w:ascii="Times New Roman" w:hAnsi="Times New Roman"/>
                                <w:b w:val="0"/>
                                <w:bCs/>
                                <w:sz w:val="18"/>
                                <w:szCs w:val="18"/>
                              </w:rPr>
                              <w:t>Tabel 1.</w:t>
                            </w:r>
                            <w:r w:rsidRPr="00A52402">
                              <w:rPr>
                                <w:rFonts w:ascii="Times New Roman" w:hAnsi="Times New Roman"/>
                                <w:b w:val="0"/>
                                <w:bCs/>
                                <w:sz w:val="18"/>
                                <w:szCs w:val="18"/>
                              </w:rPr>
                              <w:tab/>
                              <w:t>Kadar protein terlarut (% bk)  tepung tempe dari berbagai jenis kedelai selama fermentasi</w:t>
                            </w:r>
                            <w:bookmarkEnd w:id="1"/>
                            <w:r w:rsidRPr="00A52402">
                              <w:rPr>
                                <w:rFonts w:ascii="Times New Roman" w:hAnsi="Times New Roman"/>
                                <w:b w:val="0"/>
                                <w:bCs/>
                                <w:sz w:val="18"/>
                                <w:szCs w:val="18"/>
                              </w:rPr>
                              <w:t xml:space="preserve"> </w:t>
                            </w:r>
                          </w:p>
                          <w:tbl>
                            <w:tblPr>
                              <w:tblW w:w="8781" w:type="dxa"/>
                              <w:tblBorders>
                                <w:top w:val="single" w:sz="8" w:space="0" w:color="000000"/>
                                <w:bottom w:val="single" w:sz="8" w:space="0" w:color="000000"/>
                              </w:tblBorders>
                              <w:tblLayout w:type="fixed"/>
                              <w:tblLook w:val="04A0" w:firstRow="1" w:lastRow="0" w:firstColumn="1" w:lastColumn="0" w:noHBand="0" w:noVBand="1"/>
                            </w:tblPr>
                            <w:tblGrid>
                              <w:gridCol w:w="1549"/>
                              <w:gridCol w:w="1858"/>
                              <w:gridCol w:w="1754"/>
                              <w:gridCol w:w="1754"/>
                              <w:gridCol w:w="1866"/>
                            </w:tblGrid>
                            <w:tr w:rsidR="008F09FB" w:rsidRPr="00A52402" w14:paraId="3C176363" w14:textId="77777777" w:rsidTr="008F09FB">
                              <w:trPr>
                                <w:trHeight w:val="252"/>
                              </w:trPr>
                              <w:tc>
                                <w:tcPr>
                                  <w:tcW w:w="1549" w:type="dxa"/>
                                  <w:vMerge w:val="restart"/>
                                  <w:tcBorders>
                                    <w:top w:val="single" w:sz="8" w:space="0" w:color="000000"/>
                                    <w:bottom w:val="single" w:sz="4" w:space="0" w:color="auto"/>
                                  </w:tcBorders>
                                  <w:shd w:val="clear" w:color="auto" w:fill="FFFFFF"/>
                                  <w:vAlign w:val="center"/>
                                  <w:hideMark/>
                                </w:tcPr>
                                <w:p w14:paraId="326C67DC"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Fermentasi (Jam)</w:t>
                                  </w:r>
                                </w:p>
                              </w:tc>
                              <w:tc>
                                <w:tcPr>
                                  <w:tcW w:w="7232" w:type="dxa"/>
                                  <w:gridSpan w:val="4"/>
                                  <w:tcBorders>
                                    <w:top w:val="single" w:sz="8" w:space="0" w:color="000000"/>
                                    <w:bottom w:val="nil"/>
                                  </w:tcBorders>
                                  <w:shd w:val="clear" w:color="auto" w:fill="FFFFFF"/>
                                  <w:vAlign w:val="center"/>
                                  <w:hideMark/>
                                </w:tcPr>
                                <w:p w14:paraId="03D922C4"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Jenis kedelai</w:t>
                                  </w:r>
                                </w:p>
                              </w:tc>
                            </w:tr>
                            <w:tr w:rsidR="008F09FB" w:rsidRPr="00A52402" w14:paraId="12C5D1F5" w14:textId="77777777" w:rsidTr="008F09FB">
                              <w:trPr>
                                <w:trHeight w:val="252"/>
                              </w:trPr>
                              <w:tc>
                                <w:tcPr>
                                  <w:tcW w:w="1549" w:type="dxa"/>
                                  <w:vMerge/>
                                  <w:tcBorders>
                                    <w:top w:val="single" w:sz="8" w:space="0" w:color="000000"/>
                                    <w:bottom w:val="single" w:sz="4" w:space="0" w:color="auto"/>
                                  </w:tcBorders>
                                  <w:shd w:val="clear" w:color="auto" w:fill="FFFFFF"/>
                                  <w:vAlign w:val="center"/>
                                  <w:hideMark/>
                                </w:tcPr>
                                <w:p w14:paraId="684CB0EB" w14:textId="77777777" w:rsidR="008F09FB" w:rsidRPr="00A52402" w:rsidRDefault="008F09FB" w:rsidP="00E41DF1">
                                  <w:pPr>
                                    <w:spacing w:line="276" w:lineRule="auto"/>
                                    <w:rPr>
                                      <w:bCs/>
                                      <w:color w:val="000000"/>
                                      <w:sz w:val="18"/>
                                      <w:szCs w:val="18"/>
                                    </w:rPr>
                                  </w:pPr>
                                </w:p>
                              </w:tc>
                              <w:tc>
                                <w:tcPr>
                                  <w:tcW w:w="1858" w:type="dxa"/>
                                  <w:tcBorders>
                                    <w:top w:val="nil"/>
                                    <w:left w:val="nil"/>
                                    <w:bottom w:val="single" w:sz="4" w:space="0" w:color="auto"/>
                                    <w:right w:val="nil"/>
                                  </w:tcBorders>
                                  <w:shd w:val="clear" w:color="auto" w:fill="FFFFFF"/>
                                  <w:vAlign w:val="center"/>
                                  <w:hideMark/>
                                </w:tcPr>
                                <w:p w14:paraId="612C0D0C"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Anjasmoro</w:t>
                                  </w:r>
                                </w:p>
                              </w:tc>
                              <w:tc>
                                <w:tcPr>
                                  <w:tcW w:w="1754" w:type="dxa"/>
                                  <w:tcBorders>
                                    <w:top w:val="nil"/>
                                    <w:bottom w:val="single" w:sz="4" w:space="0" w:color="auto"/>
                                  </w:tcBorders>
                                  <w:shd w:val="clear" w:color="auto" w:fill="FFFFFF"/>
                                  <w:vAlign w:val="center"/>
                                  <w:hideMark/>
                                </w:tcPr>
                                <w:p w14:paraId="71FD71DA"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Grobogan</w:t>
                                  </w:r>
                                </w:p>
                              </w:tc>
                              <w:tc>
                                <w:tcPr>
                                  <w:tcW w:w="1754" w:type="dxa"/>
                                  <w:tcBorders>
                                    <w:top w:val="nil"/>
                                    <w:left w:val="nil"/>
                                    <w:bottom w:val="single" w:sz="4" w:space="0" w:color="auto"/>
                                    <w:right w:val="nil"/>
                                  </w:tcBorders>
                                  <w:shd w:val="clear" w:color="auto" w:fill="FFFFFF"/>
                                  <w:vAlign w:val="center"/>
                                  <w:hideMark/>
                                </w:tcPr>
                                <w:p w14:paraId="2305B900"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Impor</w:t>
                                  </w:r>
                                </w:p>
                              </w:tc>
                              <w:tc>
                                <w:tcPr>
                                  <w:tcW w:w="1864" w:type="dxa"/>
                                  <w:tcBorders>
                                    <w:top w:val="nil"/>
                                    <w:bottom w:val="single" w:sz="4" w:space="0" w:color="auto"/>
                                  </w:tcBorders>
                                  <w:shd w:val="clear" w:color="auto" w:fill="FFFFFF"/>
                                  <w:vAlign w:val="center"/>
                                  <w:hideMark/>
                                </w:tcPr>
                                <w:p w14:paraId="2D96F1C5"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Hitam</w:t>
                                  </w:r>
                                </w:p>
                              </w:tc>
                            </w:tr>
                            <w:tr w:rsidR="008F09FB" w:rsidRPr="00A52402" w14:paraId="4BA6BEE2" w14:textId="77777777" w:rsidTr="008F09FB">
                              <w:trPr>
                                <w:trHeight w:val="252"/>
                              </w:trPr>
                              <w:tc>
                                <w:tcPr>
                                  <w:tcW w:w="1549" w:type="dxa"/>
                                  <w:tcBorders>
                                    <w:top w:val="single" w:sz="4" w:space="0" w:color="auto"/>
                                  </w:tcBorders>
                                  <w:shd w:val="clear" w:color="auto" w:fill="FFFFFF"/>
                                  <w:vAlign w:val="center"/>
                                  <w:hideMark/>
                                </w:tcPr>
                                <w:p w14:paraId="4A14711B"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0</w:t>
                                  </w:r>
                                </w:p>
                              </w:tc>
                              <w:tc>
                                <w:tcPr>
                                  <w:tcW w:w="1858" w:type="dxa"/>
                                  <w:tcBorders>
                                    <w:top w:val="single" w:sz="4" w:space="0" w:color="auto"/>
                                    <w:bottom w:val="nil"/>
                                  </w:tcBorders>
                                  <w:shd w:val="clear" w:color="auto" w:fill="FFFFFF"/>
                                  <w:vAlign w:val="center"/>
                                  <w:hideMark/>
                                </w:tcPr>
                                <w:p w14:paraId="0D43EF21" w14:textId="77777777" w:rsidR="008F09FB" w:rsidRPr="00A52402" w:rsidRDefault="008F09FB" w:rsidP="00E41DF1">
                                  <w:pPr>
                                    <w:spacing w:line="276" w:lineRule="auto"/>
                                    <w:ind w:right="72"/>
                                    <w:jc w:val="center"/>
                                    <w:rPr>
                                      <w:bCs/>
                                      <w:color w:val="000000"/>
                                      <w:sz w:val="18"/>
                                      <w:szCs w:val="18"/>
                                    </w:rPr>
                                  </w:pPr>
                                  <w:r w:rsidRPr="00A52402">
                                    <w:rPr>
                                      <w:bCs/>
                                      <w:color w:val="000000"/>
                                      <w:sz w:val="18"/>
                                      <w:szCs w:val="18"/>
                                    </w:rPr>
                                    <w:t>1,93±0,06</w:t>
                                  </w:r>
                                  <w:r w:rsidRPr="00A52402">
                                    <w:rPr>
                                      <w:bCs/>
                                      <w:color w:val="000000"/>
                                      <w:sz w:val="18"/>
                                      <w:szCs w:val="18"/>
                                      <w:vertAlign w:val="superscript"/>
                                    </w:rPr>
                                    <w:t>Ca</w:t>
                                  </w:r>
                                </w:p>
                              </w:tc>
                              <w:tc>
                                <w:tcPr>
                                  <w:tcW w:w="1754" w:type="dxa"/>
                                  <w:tcBorders>
                                    <w:top w:val="single" w:sz="4" w:space="0" w:color="auto"/>
                                  </w:tcBorders>
                                  <w:shd w:val="clear" w:color="auto" w:fill="FFFFFF"/>
                                  <w:vAlign w:val="center"/>
                                  <w:hideMark/>
                                </w:tcPr>
                                <w:p w14:paraId="0239820F"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1,79±0,03</w:t>
                                  </w:r>
                                  <w:r w:rsidRPr="00A52402">
                                    <w:rPr>
                                      <w:bCs/>
                                      <w:color w:val="000000"/>
                                      <w:sz w:val="18"/>
                                      <w:szCs w:val="18"/>
                                      <w:vertAlign w:val="superscript"/>
                                    </w:rPr>
                                    <w:t>Ba</w:t>
                                  </w:r>
                                </w:p>
                              </w:tc>
                              <w:tc>
                                <w:tcPr>
                                  <w:tcW w:w="1754" w:type="dxa"/>
                                  <w:tcBorders>
                                    <w:top w:val="single" w:sz="4" w:space="0" w:color="auto"/>
                                    <w:bottom w:val="nil"/>
                                  </w:tcBorders>
                                  <w:shd w:val="clear" w:color="auto" w:fill="FFFFFF"/>
                                  <w:vAlign w:val="center"/>
                                  <w:hideMark/>
                                </w:tcPr>
                                <w:p w14:paraId="733F2E59"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1,58±0,02</w:t>
                                  </w:r>
                                  <w:r w:rsidRPr="00A52402">
                                    <w:rPr>
                                      <w:bCs/>
                                      <w:color w:val="000000"/>
                                      <w:sz w:val="18"/>
                                      <w:szCs w:val="18"/>
                                      <w:vertAlign w:val="superscript"/>
                                    </w:rPr>
                                    <w:t>Aa</w:t>
                                  </w:r>
                                </w:p>
                              </w:tc>
                              <w:tc>
                                <w:tcPr>
                                  <w:tcW w:w="1864" w:type="dxa"/>
                                  <w:tcBorders>
                                    <w:top w:val="single" w:sz="4" w:space="0" w:color="auto"/>
                                  </w:tcBorders>
                                  <w:shd w:val="clear" w:color="auto" w:fill="FFFFFF"/>
                                  <w:vAlign w:val="center"/>
                                  <w:hideMark/>
                                </w:tcPr>
                                <w:p w14:paraId="59E1EF50" w14:textId="77777777" w:rsidR="008F09FB" w:rsidRPr="00A52402" w:rsidRDefault="008F09FB" w:rsidP="00E41DF1">
                                  <w:pPr>
                                    <w:spacing w:line="276" w:lineRule="auto"/>
                                    <w:jc w:val="center"/>
                                    <w:rPr>
                                      <w:rFonts w:eastAsia="Yu Mincho"/>
                                      <w:bCs/>
                                      <w:color w:val="000000"/>
                                      <w:sz w:val="18"/>
                                      <w:szCs w:val="18"/>
                                    </w:rPr>
                                  </w:pPr>
                                  <w:r w:rsidRPr="00A52402">
                                    <w:rPr>
                                      <w:bCs/>
                                      <w:color w:val="000000"/>
                                      <w:sz w:val="18"/>
                                      <w:szCs w:val="18"/>
                                    </w:rPr>
                                    <w:t>1,77±0,03</w:t>
                                  </w:r>
                                  <w:r w:rsidRPr="00A52402">
                                    <w:rPr>
                                      <w:bCs/>
                                      <w:color w:val="000000"/>
                                      <w:sz w:val="18"/>
                                      <w:szCs w:val="18"/>
                                      <w:vertAlign w:val="superscript"/>
                                    </w:rPr>
                                    <w:t>Ba</w:t>
                                  </w:r>
                                </w:p>
                              </w:tc>
                            </w:tr>
                            <w:tr w:rsidR="008F09FB" w:rsidRPr="00A52402" w14:paraId="70DD5AEC" w14:textId="77777777" w:rsidTr="008F09FB">
                              <w:trPr>
                                <w:trHeight w:val="252"/>
                              </w:trPr>
                              <w:tc>
                                <w:tcPr>
                                  <w:tcW w:w="1549" w:type="dxa"/>
                                  <w:tcBorders>
                                    <w:top w:val="nil"/>
                                  </w:tcBorders>
                                  <w:shd w:val="clear" w:color="auto" w:fill="FFFFFF"/>
                                  <w:vAlign w:val="center"/>
                                  <w:hideMark/>
                                </w:tcPr>
                                <w:p w14:paraId="56F5B061"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24</w:t>
                                  </w:r>
                                </w:p>
                              </w:tc>
                              <w:tc>
                                <w:tcPr>
                                  <w:tcW w:w="1858" w:type="dxa"/>
                                  <w:tcBorders>
                                    <w:top w:val="nil"/>
                                    <w:left w:val="nil"/>
                                    <w:bottom w:val="nil"/>
                                    <w:right w:val="nil"/>
                                  </w:tcBorders>
                                  <w:shd w:val="clear" w:color="auto" w:fill="FFFFFF"/>
                                  <w:vAlign w:val="center"/>
                                  <w:hideMark/>
                                </w:tcPr>
                                <w:p w14:paraId="2A7C4FA2" w14:textId="77777777" w:rsidR="008F09FB" w:rsidRPr="00A52402" w:rsidRDefault="008F09FB" w:rsidP="00E41DF1">
                                  <w:pPr>
                                    <w:spacing w:line="276" w:lineRule="auto"/>
                                    <w:ind w:right="72"/>
                                    <w:jc w:val="center"/>
                                    <w:rPr>
                                      <w:bCs/>
                                      <w:color w:val="000000"/>
                                      <w:sz w:val="18"/>
                                      <w:szCs w:val="18"/>
                                    </w:rPr>
                                  </w:pPr>
                                  <w:r w:rsidRPr="00A52402">
                                    <w:rPr>
                                      <w:bCs/>
                                      <w:color w:val="000000"/>
                                      <w:sz w:val="18"/>
                                      <w:szCs w:val="18"/>
                                    </w:rPr>
                                    <w:t>2,39±0,03</w:t>
                                  </w:r>
                                  <w:r w:rsidRPr="00A52402">
                                    <w:rPr>
                                      <w:bCs/>
                                      <w:color w:val="000000"/>
                                      <w:sz w:val="18"/>
                                      <w:szCs w:val="18"/>
                                      <w:vertAlign w:val="superscript"/>
                                    </w:rPr>
                                    <w:t>Bc</w:t>
                                  </w:r>
                                </w:p>
                              </w:tc>
                              <w:tc>
                                <w:tcPr>
                                  <w:tcW w:w="1754" w:type="dxa"/>
                                  <w:tcBorders>
                                    <w:top w:val="nil"/>
                                  </w:tcBorders>
                                  <w:shd w:val="clear" w:color="auto" w:fill="FFFFFF"/>
                                  <w:vAlign w:val="center"/>
                                  <w:hideMark/>
                                </w:tcPr>
                                <w:p w14:paraId="7E07BDE2"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2,69±0,03</w:t>
                                  </w:r>
                                  <w:r w:rsidRPr="00A52402">
                                    <w:rPr>
                                      <w:bCs/>
                                      <w:color w:val="000000"/>
                                      <w:sz w:val="18"/>
                                      <w:szCs w:val="18"/>
                                      <w:vertAlign w:val="superscript"/>
                                    </w:rPr>
                                    <w:t>Cb</w:t>
                                  </w:r>
                                </w:p>
                              </w:tc>
                              <w:tc>
                                <w:tcPr>
                                  <w:tcW w:w="1754" w:type="dxa"/>
                                  <w:tcBorders>
                                    <w:top w:val="nil"/>
                                    <w:left w:val="nil"/>
                                    <w:bottom w:val="nil"/>
                                    <w:right w:val="nil"/>
                                  </w:tcBorders>
                                  <w:shd w:val="clear" w:color="auto" w:fill="FFFFFF"/>
                                  <w:vAlign w:val="center"/>
                                  <w:hideMark/>
                                </w:tcPr>
                                <w:p w14:paraId="0A0C849C"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2,27±0,03</w:t>
                                  </w:r>
                                  <w:r w:rsidRPr="00A52402">
                                    <w:rPr>
                                      <w:bCs/>
                                      <w:color w:val="000000"/>
                                      <w:sz w:val="18"/>
                                      <w:szCs w:val="18"/>
                                      <w:vertAlign w:val="superscript"/>
                                    </w:rPr>
                                    <w:t>Ab</w:t>
                                  </w:r>
                                </w:p>
                              </w:tc>
                              <w:tc>
                                <w:tcPr>
                                  <w:tcW w:w="1864" w:type="dxa"/>
                                  <w:tcBorders>
                                    <w:top w:val="nil"/>
                                  </w:tcBorders>
                                  <w:shd w:val="clear" w:color="auto" w:fill="FFFFFF"/>
                                  <w:vAlign w:val="center"/>
                                  <w:hideMark/>
                                </w:tcPr>
                                <w:p w14:paraId="1D4811BE" w14:textId="77777777" w:rsidR="008F09FB" w:rsidRPr="00A52402" w:rsidRDefault="008F09FB" w:rsidP="00E41DF1">
                                  <w:pPr>
                                    <w:spacing w:line="276" w:lineRule="auto"/>
                                    <w:jc w:val="center"/>
                                    <w:rPr>
                                      <w:rFonts w:eastAsia="Yu Mincho"/>
                                      <w:bCs/>
                                      <w:color w:val="000000"/>
                                      <w:sz w:val="18"/>
                                      <w:szCs w:val="18"/>
                                    </w:rPr>
                                  </w:pPr>
                                  <w:r w:rsidRPr="00A52402">
                                    <w:rPr>
                                      <w:bCs/>
                                      <w:color w:val="000000"/>
                                      <w:sz w:val="18"/>
                                      <w:szCs w:val="18"/>
                                    </w:rPr>
                                    <w:t>2,88±0,01</w:t>
                                  </w:r>
                                  <w:r w:rsidRPr="00A52402">
                                    <w:rPr>
                                      <w:bCs/>
                                      <w:color w:val="000000"/>
                                      <w:sz w:val="18"/>
                                      <w:szCs w:val="18"/>
                                      <w:vertAlign w:val="superscript"/>
                                    </w:rPr>
                                    <w:t>Db</w:t>
                                  </w:r>
                                </w:p>
                              </w:tc>
                            </w:tr>
                            <w:tr w:rsidR="008F09FB" w:rsidRPr="00A52402" w14:paraId="36203041" w14:textId="77777777" w:rsidTr="008F09FB">
                              <w:trPr>
                                <w:trHeight w:val="252"/>
                              </w:trPr>
                              <w:tc>
                                <w:tcPr>
                                  <w:tcW w:w="1549" w:type="dxa"/>
                                  <w:tcBorders>
                                    <w:top w:val="nil"/>
                                  </w:tcBorders>
                                  <w:shd w:val="clear" w:color="auto" w:fill="FFFFFF"/>
                                  <w:vAlign w:val="center"/>
                                  <w:hideMark/>
                                </w:tcPr>
                                <w:p w14:paraId="76F5F2B6"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48</w:t>
                                  </w:r>
                                </w:p>
                              </w:tc>
                              <w:tc>
                                <w:tcPr>
                                  <w:tcW w:w="1858" w:type="dxa"/>
                                  <w:tcBorders>
                                    <w:top w:val="nil"/>
                                    <w:bottom w:val="nil"/>
                                  </w:tcBorders>
                                  <w:shd w:val="clear" w:color="auto" w:fill="FFFFFF"/>
                                  <w:vAlign w:val="center"/>
                                  <w:hideMark/>
                                </w:tcPr>
                                <w:p w14:paraId="546D2E5F" w14:textId="77777777" w:rsidR="008F09FB" w:rsidRPr="00A52402" w:rsidRDefault="008F09FB" w:rsidP="00E41DF1">
                                  <w:pPr>
                                    <w:spacing w:line="276" w:lineRule="auto"/>
                                    <w:ind w:right="72"/>
                                    <w:jc w:val="center"/>
                                    <w:rPr>
                                      <w:bCs/>
                                      <w:color w:val="000000"/>
                                      <w:sz w:val="18"/>
                                      <w:szCs w:val="18"/>
                                    </w:rPr>
                                  </w:pPr>
                                  <w:r w:rsidRPr="00A52402">
                                    <w:rPr>
                                      <w:bCs/>
                                      <w:color w:val="000000"/>
                                      <w:sz w:val="18"/>
                                      <w:szCs w:val="18"/>
                                    </w:rPr>
                                    <w:t>4,26±0,06</w:t>
                                  </w:r>
                                  <w:r w:rsidRPr="00A52402">
                                    <w:rPr>
                                      <w:bCs/>
                                      <w:color w:val="000000"/>
                                      <w:sz w:val="18"/>
                                      <w:szCs w:val="18"/>
                                      <w:vertAlign w:val="superscript"/>
                                    </w:rPr>
                                    <w:t>Bc</w:t>
                                  </w:r>
                                </w:p>
                              </w:tc>
                              <w:tc>
                                <w:tcPr>
                                  <w:tcW w:w="1754" w:type="dxa"/>
                                  <w:tcBorders>
                                    <w:top w:val="nil"/>
                                  </w:tcBorders>
                                  <w:shd w:val="clear" w:color="auto" w:fill="FFFFFF"/>
                                  <w:vAlign w:val="center"/>
                                  <w:hideMark/>
                                </w:tcPr>
                                <w:p w14:paraId="7B98CEE5"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4,51±0,05</w:t>
                                  </w:r>
                                  <w:r w:rsidRPr="00A52402">
                                    <w:rPr>
                                      <w:bCs/>
                                      <w:color w:val="000000"/>
                                      <w:sz w:val="18"/>
                                      <w:szCs w:val="18"/>
                                      <w:vertAlign w:val="superscript"/>
                                    </w:rPr>
                                    <w:t>Cc</w:t>
                                  </w:r>
                                </w:p>
                              </w:tc>
                              <w:tc>
                                <w:tcPr>
                                  <w:tcW w:w="1754" w:type="dxa"/>
                                  <w:tcBorders>
                                    <w:top w:val="nil"/>
                                    <w:bottom w:val="nil"/>
                                  </w:tcBorders>
                                  <w:shd w:val="clear" w:color="auto" w:fill="FFFFFF"/>
                                  <w:vAlign w:val="center"/>
                                  <w:hideMark/>
                                </w:tcPr>
                                <w:p w14:paraId="304625F9"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4,07±0,04</w:t>
                                  </w:r>
                                  <w:r w:rsidRPr="00A52402">
                                    <w:rPr>
                                      <w:bCs/>
                                      <w:color w:val="000000"/>
                                      <w:sz w:val="18"/>
                                      <w:szCs w:val="18"/>
                                      <w:vertAlign w:val="superscript"/>
                                    </w:rPr>
                                    <w:t>Ac</w:t>
                                  </w:r>
                                </w:p>
                              </w:tc>
                              <w:tc>
                                <w:tcPr>
                                  <w:tcW w:w="1864" w:type="dxa"/>
                                  <w:tcBorders>
                                    <w:top w:val="nil"/>
                                  </w:tcBorders>
                                  <w:shd w:val="clear" w:color="auto" w:fill="FFFFFF"/>
                                  <w:vAlign w:val="center"/>
                                  <w:hideMark/>
                                </w:tcPr>
                                <w:p w14:paraId="0E2B81D3" w14:textId="77777777" w:rsidR="008F09FB" w:rsidRPr="00A52402" w:rsidRDefault="008F09FB" w:rsidP="00E41DF1">
                                  <w:pPr>
                                    <w:spacing w:line="276" w:lineRule="auto"/>
                                    <w:jc w:val="center"/>
                                    <w:rPr>
                                      <w:rFonts w:eastAsia="Yu Mincho"/>
                                      <w:bCs/>
                                      <w:color w:val="000000"/>
                                      <w:sz w:val="18"/>
                                      <w:szCs w:val="18"/>
                                    </w:rPr>
                                  </w:pPr>
                                  <w:r w:rsidRPr="00A52402">
                                    <w:rPr>
                                      <w:bCs/>
                                      <w:color w:val="000000"/>
                                      <w:sz w:val="18"/>
                                      <w:szCs w:val="18"/>
                                    </w:rPr>
                                    <w:t>5,16±0,08</w:t>
                                  </w:r>
                                  <w:r w:rsidRPr="00A52402">
                                    <w:rPr>
                                      <w:bCs/>
                                      <w:color w:val="000000"/>
                                      <w:sz w:val="18"/>
                                      <w:szCs w:val="18"/>
                                      <w:vertAlign w:val="superscript"/>
                                    </w:rPr>
                                    <w:t>Dc</w:t>
                                  </w:r>
                                </w:p>
                              </w:tc>
                            </w:tr>
                            <w:tr w:rsidR="008F09FB" w:rsidRPr="00A52402" w14:paraId="199EB4CA" w14:textId="77777777" w:rsidTr="008F09FB">
                              <w:trPr>
                                <w:trHeight w:val="252"/>
                              </w:trPr>
                              <w:tc>
                                <w:tcPr>
                                  <w:tcW w:w="1549" w:type="dxa"/>
                                  <w:tcBorders>
                                    <w:top w:val="nil"/>
                                    <w:bottom w:val="single" w:sz="8" w:space="0" w:color="000000"/>
                                  </w:tcBorders>
                                  <w:shd w:val="clear" w:color="auto" w:fill="FFFFFF"/>
                                  <w:vAlign w:val="center"/>
                                  <w:hideMark/>
                                </w:tcPr>
                                <w:p w14:paraId="0BE7F4B9"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72</w:t>
                                  </w:r>
                                </w:p>
                              </w:tc>
                              <w:tc>
                                <w:tcPr>
                                  <w:tcW w:w="1858" w:type="dxa"/>
                                  <w:tcBorders>
                                    <w:top w:val="nil"/>
                                    <w:left w:val="nil"/>
                                    <w:bottom w:val="single" w:sz="8" w:space="0" w:color="000000"/>
                                    <w:right w:val="nil"/>
                                  </w:tcBorders>
                                  <w:shd w:val="clear" w:color="auto" w:fill="FFFFFF"/>
                                  <w:vAlign w:val="center"/>
                                  <w:hideMark/>
                                </w:tcPr>
                                <w:p w14:paraId="5CA41F24" w14:textId="77777777" w:rsidR="008F09FB" w:rsidRPr="00A52402" w:rsidRDefault="008F09FB" w:rsidP="00E41DF1">
                                  <w:pPr>
                                    <w:spacing w:line="276" w:lineRule="auto"/>
                                    <w:ind w:right="72"/>
                                    <w:jc w:val="center"/>
                                    <w:rPr>
                                      <w:bCs/>
                                      <w:color w:val="000000"/>
                                      <w:sz w:val="18"/>
                                      <w:szCs w:val="18"/>
                                    </w:rPr>
                                  </w:pPr>
                                  <w:r w:rsidRPr="00A52402">
                                    <w:rPr>
                                      <w:bCs/>
                                      <w:color w:val="000000"/>
                                      <w:sz w:val="18"/>
                                      <w:szCs w:val="18"/>
                                    </w:rPr>
                                    <w:t>5,28±0,15</w:t>
                                  </w:r>
                                  <w:r w:rsidRPr="00A52402">
                                    <w:rPr>
                                      <w:bCs/>
                                      <w:color w:val="000000"/>
                                      <w:sz w:val="18"/>
                                      <w:szCs w:val="18"/>
                                      <w:vertAlign w:val="superscript"/>
                                    </w:rPr>
                                    <w:t>Bd</w:t>
                                  </w:r>
                                </w:p>
                              </w:tc>
                              <w:tc>
                                <w:tcPr>
                                  <w:tcW w:w="1754" w:type="dxa"/>
                                  <w:tcBorders>
                                    <w:top w:val="nil"/>
                                    <w:bottom w:val="single" w:sz="8" w:space="0" w:color="000000"/>
                                  </w:tcBorders>
                                  <w:shd w:val="clear" w:color="auto" w:fill="FFFFFF"/>
                                  <w:vAlign w:val="center"/>
                                  <w:hideMark/>
                                </w:tcPr>
                                <w:p w14:paraId="1F4BA24A"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5,64±0,02</w:t>
                                  </w:r>
                                  <w:r w:rsidRPr="00A52402">
                                    <w:rPr>
                                      <w:bCs/>
                                      <w:color w:val="000000"/>
                                      <w:sz w:val="18"/>
                                      <w:szCs w:val="18"/>
                                      <w:vertAlign w:val="superscript"/>
                                    </w:rPr>
                                    <w:t>Cd</w:t>
                                  </w:r>
                                </w:p>
                              </w:tc>
                              <w:tc>
                                <w:tcPr>
                                  <w:tcW w:w="1754" w:type="dxa"/>
                                  <w:tcBorders>
                                    <w:top w:val="nil"/>
                                    <w:left w:val="nil"/>
                                    <w:bottom w:val="single" w:sz="8" w:space="0" w:color="000000"/>
                                    <w:right w:val="nil"/>
                                  </w:tcBorders>
                                  <w:shd w:val="clear" w:color="auto" w:fill="FFFFFF"/>
                                  <w:vAlign w:val="center"/>
                                  <w:hideMark/>
                                </w:tcPr>
                                <w:p w14:paraId="339DAE2D"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5,10±0,03</w:t>
                                  </w:r>
                                  <w:r w:rsidRPr="00A52402">
                                    <w:rPr>
                                      <w:bCs/>
                                      <w:color w:val="000000"/>
                                      <w:sz w:val="18"/>
                                      <w:szCs w:val="18"/>
                                      <w:vertAlign w:val="superscript"/>
                                    </w:rPr>
                                    <w:t>Ad</w:t>
                                  </w:r>
                                </w:p>
                              </w:tc>
                              <w:tc>
                                <w:tcPr>
                                  <w:tcW w:w="1864" w:type="dxa"/>
                                  <w:tcBorders>
                                    <w:top w:val="nil"/>
                                    <w:bottom w:val="single" w:sz="8" w:space="0" w:color="000000"/>
                                  </w:tcBorders>
                                  <w:shd w:val="clear" w:color="auto" w:fill="FFFFFF"/>
                                  <w:vAlign w:val="center"/>
                                  <w:hideMark/>
                                </w:tcPr>
                                <w:p w14:paraId="432FBE27"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5,65±0,11</w:t>
                                  </w:r>
                                  <w:r w:rsidRPr="00A52402">
                                    <w:rPr>
                                      <w:bCs/>
                                      <w:color w:val="000000"/>
                                      <w:sz w:val="18"/>
                                      <w:szCs w:val="18"/>
                                      <w:vertAlign w:val="superscript"/>
                                    </w:rPr>
                                    <w:t>Cd</w:t>
                                  </w:r>
                                </w:p>
                              </w:tc>
                            </w:tr>
                          </w:tbl>
                          <w:p w14:paraId="788A5BF5" w14:textId="77777777" w:rsidR="008F09FB" w:rsidRPr="00A52402" w:rsidRDefault="008F09FB" w:rsidP="008F09FB">
                            <w:pPr>
                              <w:spacing w:line="276" w:lineRule="auto"/>
                              <w:ind w:left="360"/>
                              <w:rPr>
                                <w:bCs/>
                                <w:sz w:val="18"/>
                                <w:szCs w:val="18"/>
                              </w:rPr>
                            </w:pPr>
                            <w:r w:rsidRPr="00A52402">
                              <w:rPr>
                                <w:bCs/>
                                <w:sz w:val="18"/>
                                <w:szCs w:val="18"/>
                              </w:rPr>
                              <w:t>Keterangan:</w:t>
                            </w:r>
                          </w:p>
                          <w:p w14:paraId="6EF6B725" w14:textId="77777777" w:rsidR="008F09FB" w:rsidRPr="00A52402" w:rsidRDefault="008F09FB" w:rsidP="008F09FB">
                            <w:pPr>
                              <w:pStyle w:val="ListParagraph"/>
                              <w:numPr>
                                <w:ilvl w:val="0"/>
                                <w:numId w:val="5"/>
                              </w:numPr>
                              <w:spacing w:line="276" w:lineRule="auto"/>
                              <w:jc w:val="both"/>
                              <w:rPr>
                                <w:rFonts w:ascii="Times New Roman" w:hAnsi="Times New Roman"/>
                                <w:bCs/>
                                <w:sz w:val="18"/>
                                <w:szCs w:val="18"/>
                              </w:rPr>
                            </w:pPr>
                            <w:r w:rsidRPr="00A52402">
                              <w:rPr>
                                <w:rFonts w:ascii="Times New Roman" w:hAnsi="Times New Roman"/>
                                <w:bCs/>
                                <w:sz w:val="18"/>
                                <w:szCs w:val="18"/>
                              </w:rPr>
                              <w:t xml:space="preserve">Superskript huruf kapital yang berbeda pada baris yang sama menunjukkan beda nyata  (p&lt;0,05) </w:t>
                            </w:r>
                          </w:p>
                          <w:p w14:paraId="09DCEB13" w14:textId="77777777" w:rsidR="008F09FB" w:rsidRPr="00A52402" w:rsidRDefault="008F09FB" w:rsidP="008F09FB">
                            <w:pPr>
                              <w:pStyle w:val="ListParagraph"/>
                              <w:numPr>
                                <w:ilvl w:val="0"/>
                                <w:numId w:val="5"/>
                              </w:numPr>
                              <w:spacing w:line="276" w:lineRule="auto"/>
                              <w:rPr>
                                <w:rFonts w:ascii="Times New Roman" w:hAnsi="Times New Roman"/>
                                <w:bCs/>
                                <w:sz w:val="18"/>
                                <w:szCs w:val="18"/>
                              </w:rPr>
                            </w:pPr>
                            <w:r w:rsidRPr="00A52402">
                              <w:rPr>
                                <w:rFonts w:ascii="Times New Roman" w:hAnsi="Times New Roman"/>
                                <w:bCs/>
                                <w:sz w:val="18"/>
                                <w:szCs w:val="18"/>
                              </w:rPr>
                              <w:t xml:space="preserve">Superskript huruf kecil yang berbeda pada kolom yang sama menunjukkan beda nyata  (p&lt;0,05) </w:t>
                            </w:r>
                          </w:p>
                          <w:p w14:paraId="7B32E947" w14:textId="77777777" w:rsidR="008F09FB" w:rsidRPr="00A52402" w:rsidRDefault="008F09FB" w:rsidP="008F09FB">
                            <w:pPr>
                              <w:pStyle w:val="ListParagraph"/>
                              <w:numPr>
                                <w:ilvl w:val="0"/>
                                <w:numId w:val="5"/>
                              </w:numPr>
                              <w:spacing w:line="276" w:lineRule="auto"/>
                              <w:rPr>
                                <w:rFonts w:ascii="Times New Roman" w:hAnsi="Times New Roman"/>
                                <w:bCs/>
                                <w:sz w:val="18"/>
                                <w:szCs w:val="18"/>
                              </w:rPr>
                            </w:pPr>
                            <w:r w:rsidRPr="00A52402">
                              <w:rPr>
                                <w:rFonts w:ascii="Times New Roman" w:hAnsi="Times New Roman"/>
                                <w:bCs/>
                                <w:sz w:val="18"/>
                                <w:szCs w:val="18"/>
                              </w:rPr>
                              <w:t>bk</w:t>
                            </w:r>
                            <w:r w:rsidRPr="00A52402">
                              <w:rPr>
                                <w:rFonts w:ascii="Times New Roman" w:hAnsi="Times New Roman"/>
                                <w:bCs/>
                                <w:sz w:val="18"/>
                                <w:szCs w:val="18"/>
                              </w:rPr>
                              <w:tab/>
                              <w:t>: berat kering</w:t>
                            </w:r>
                          </w:p>
                          <w:p w14:paraId="6B2C3D87" w14:textId="77777777" w:rsidR="008F09FB" w:rsidRDefault="008F09FB" w:rsidP="008F0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C77F" id="Rectangle 4" o:spid="_x0000_s1026" style="position:absolute;left:0;text-align:left;margin-left:.95pt;margin-top:136.3pt;width:448.45pt;height:1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" strokecolor="#f8f8f8">
                <v:textbox>
                  <w:txbxContent>
                    <w:p w14:paraId="368D51D5" w14:textId="77777777" w:rsidR="008F09FB" w:rsidRDefault="008F09FB" w:rsidP="008F09FB">
                      <w:pPr>
                        <w:pStyle w:val="Tabel1"/>
                        <w:spacing w:before="0" w:after="0" w:line="276" w:lineRule="auto"/>
                        <w:jc w:val="left"/>
                        <w:rPr>
                          <w:rFonts w:ascii="Times New Roman" w:hAnsi="Times New Roman"/>
                          <w:b w:val="0"/>
                          <w:bCs/>
                          <w:sz w:val="18"/>
                          <w:szCs w:val="18"/>
                        </w:rPr>
                      </w:pPr>
                      <w:bookmarkStart w:id="2" w:name="_Toc503557354"/>
                    </w:p>
                    <w:p w14:paraId="1C743D9D" w14:textId="2882A1FE" w:rsidR="008F09FB" w:rsidRPr="00A52402" w:rsidRDefault="008F09FB" w:rsidP="008F09FB">
                      <w:pPr>
                        <w:pStyle w:val="Tabel1"/>
                        <w:spacing w:before="0" w:after="0" w:line="276" w:lineRule="auto"/>
                        <w:jc w:val="left"/>
                        <w:rPr>
                          <w:rFonts w:ascii="Times New Roman" w:hAnsi="Times New Roman"/>
                          <w:b w:val="0"/>
                          <w:bCs/>
                          <w:sz w:val="18"/>
                          <w:szCs w:val="18"/>
                        </w:rPr>
                      </w:pPr>
                      <w:r w:rsidRPr="00A52402">
                        <w:rPr>
                          <w:rFonts w:ascii="Times New Roman" w:hAnsi="Times New Roman"/>
                          <w:b w:val="0"/>
                          <w:bCs/>
                          <w:sz w:val="18"/>
                          <w:szCs w:val="18"/>
                        </w:rPr>
                        <w:t>Tabel 1.</w:t>
                      </w:r>
                      <w:r w:rsidRPr="00A52402">
                        <w:rPr>
                          <w:rFonts w:ascii="Times New Roman" w:hAnsi="Times New Roman"/>
                          <w:b w:val="0"/>
                          <w:bCs/>
                          <w:sz w:val="18"/>
                          <w:szCs w:val="18"/>
                        </w:rPr>
                        <w:tab/>
                        <w:t>Kadar protein terlarut (% bk)  tepung tempe dari berbagai jenis kedelai selama fermentasi</w:t>
                      </w:r>
                      <w:bookmarkEnd w:id="2"/>
                      <w:r w:rsidRPr="00A52402">
                        <w:rPr>
                          <w:rFonts w:ascii="Times New Roman" w:hAnsi="Times New Roman"/>
                          <w:b w:val="0"/>
                          <w:bCs/>
                          <w:sz w:val="18"/>
                          <w:szCs w:val="18"/>
                        </w:rPr>
                        <w:t xml:space="preserve"> </w:t>
                      </w:r>
                    </w:p>
                    <w:tbl>
                      <w:tblPr>
                        <w:tblW w:w="8781" w:type="dxa"/>
                        <w:tblBorders>
                          <w:top w:val="single" w:sz="8" w:space="0" w:color="000000"/>
                          <w:bottom w:val="single" w:sz="8" w:space="0" w:color="000000"/>
                        </w:tblBorders>
                        <w:tblLayout w:type="fixed"/>
                        <w:tblLook w:val="04A0" w:firstRow="1" w:lastRow="0" w:firstColumn="1" w:lastColumn="0" w:noHBand="0" w:noVBand="1"/>
                      </w:tblPr>
                      <w:tblGrid>
                        <w:gridCol w:w="1549"/>
                        <w:gridCol w:w="1858"/>
                        <w:gridCol w:w="1754"/>
                        <w:gridCol w:w="1754"/>
                        <w:gridCol w:w="1866"/>
                      </w:tblGrid>
                      <w:tr w:rsidR="008F09FB" w:rsidRPr="00A52402" w14:paraId="3C176363" w14:textId="77777777" w:rsidTr="008F09FB">
                        <w:trPr>
                          <w:trHeight w:val="252"/>
                        </w:trPr>
                        <w:tc>
                          <w:tcPr>
                            <w:tcW w:w="1549" w:type="dxa"/>
                            <w:vMerge w:val="restart"/>
                            <w:tcBorders>
                              <w:top w:val="single" w:sz="8" w:space="0" w:color="000000"/>
                              <w:bottom w:val="single" w:sz="4" w:space="0" w:color="auto"/>
                            </w:tcBorders>
                            <w:shd w:val="clear" w:color="auto" w:fill="FFFFFF"/>
                            <w:vAlign w:val="center"/>
                            <w:hideMark/>
                          </w:tcPr>
                          <w:p w14:paraId="326C67DC"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Fermentasi (Jam)</w:t>
                            </w:r>
                          </w:p>
                        </w:tc>
                        <w:tc>
                          <w:tcPr>
                            <w:tcW w:w="7232" w:type="dxa"/>
                            <w:gridSpan w:val="4"/>
                            <w:tcBorders>
                              <w:top w:val="single" w:sz="8" w:space="0" w:color="000000"/>
                              <w:bottom w:val="nil"/>
                            </w:tcBorders>
                            <w:shd w:val="clear" w:color="auto" w:fill="FFFFFF"/>
                            <w:vAlign w:val="center"/>
                            <w:hideMark/>
                          </w:tcPr>
                          <w:p w14:paraId="03D922C4"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Jenis kedelai</w:t>
                            </w:r>
                          </w:p>
                        </w:tc>
                      </w:tr>
                      <w:tr w:rsidR="008F09FB" w:rsidRPr="00A52402" w14:paraId="12C5D1F5" w14:textId="77777777" w:rsidTr="008F09FB">
                        <w:trPr>
                          <w:trHeight w:val="252"/>
                        </w:trPr>
                        <w:tc>
                          <w:tcPr>
                            <w:tcW w:w="1549" w:type="dxa"/>
                            <w:vMerge/>
                            <w:tcBorders>
                              <w:top w:val="single" w:sz="8" w:space="0" w:color="000000"/>
                              <w:bottom w:val="single" w:sz="4" w:space="0" w:color="auto"/>
                            </w:tcBorders>
                            <w:shd w:val="clear" w:color="auto" w:fill="FFFFFF"/>
                            <w:vAlign w:val="center"/>
                            <w:hideMark/>
                          </w:tcPr>
                          <w:p w14:paraId="684CB0EB" w14:textId="77777777" w:rsidR="008F09FB" w:rsidRPr="00A52402" w:rsidRDefault="008F09FB" w:rsidP="00E41DF1">
                            <w:pPr>
                              <w:spacing w:line="276" w:lineRule="auto"/>
                              <w:rPr>
                                <w:bCs/>
                                <w:color w:val="000000"/>
                                <w:sz w:val="18"/>
                                <w:szCs w:val="18"/>
                              </w:rPr>
                            </w:pPr>
                          </w:p>
                        </w:tc>
                        <w:tc>
                          <w:tcPr>
                            <w:tcW w:w="1858" w:type="dxa"/>
                            <w:tcBorders>
                              <w:top w:val="nil"/>
                              <w:left w:val="nil"/>
                              <w:bottom w:val="single" w:sz="4" w:space="0" w:color="auto"/>
                              <w:right w:val="nil"/>
                            </w:tcBorders>
                            <w:shd w:val="clear" w:color="auto" w:fill="FFFFFF"/>
                            <w:vAlign w:val="center"/>
                            <w:hideMark/>
                          </w:tcPr>
                          <w:p w14:paraId="612C0D0C"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Anjasmoro</w:t>
                            </w:r>
                          </w:p>
                        </w:tc>
                        <w:tc>
                          <w:tcPr>
                            <w:tcW w:w="1754" w:type="dxa"/>
                            <w:tcBorders>
                              <w:top w:val="nil"/>
                              <w:bottom w:val="single" w:sz="4" w:space="0" w:color="auto"/>
                            </w:tcBorders>
                            <w:shd w:val="clear" w:color="auto" w:fill="FFFFFF"/>
                            <w:vAlign w:val="center"/>
                            <w:hideMark/>
                          </w:tcPr>
                          <w:p w14:paraId="71FD71DA"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Grobogan</w:t>
                            </w:r>
                          </w:p>
                        </w:tc>
                        <w:tc>
                          <w:tcPr>
                            <w:tcW w:w="1754" w:type="dxa"/>
                            <w:tcBorders>
                              <w:top w:val="nil"/>
                              <w:left w:val="nil"/>
                              <w:bottom w:val="single" w:sz="4" w:space="0" w:color="auto"/>
                              <w:right w:val="nil"/>
                            </w:tcBorders>
                            <w:shd w:val="clear" w:color="auto" w:fill="FFFFFF"/>
                            <w:vAlign w:val="center"/>
                            <w:hideMark/>
                          </w:tcPr>
                          <w:p w14:paraId="2305B900"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Impor</w:t>
                            </w:r>
                          </w:p>
                        </w:tc>
                        <w:tc>
                          <w:tcPr>
                            <w:tcW w:w="1864" w:type="dxa"/>
                            <w:tcBorders>
                              <w:top w:val="nil"/>
                              <w:bottom w:val="single" w:sz="4" w:space="0" w:color="auto"/>
                            </w:tcBorders>
                            <w:shd w:val="clear" w:color="auto" w:fill="FFFFFF"/>
                            <w:vAlign w:val="center"/>
                            <w:hideMark/>
                          </w:tcPr>
                          <w:p w14:paraId="2D96F1C5"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Hitam</w:t>
                            </w:r>
                          </w:p>
                        </w:tc>
                      </w:tr>
                      <w:tr w:rsidR="008F09FB" w:rsidRPr="00A52402" w14:paraId="4BA6BEE2" w14:textId="77777777" w:rsidTr="008F09FB">
                        <w:trPr>
                          <w:trHeight w:val="252"/>
                        </w:trPr>
                        <w:tc>
                          <w:tcPr>
                            <w:tcW w:w="1549" w:type="dxa"/>
                            <w:tcBorders>
                              <w:top w:val="single" w:sz="4" w:space="0" w:color="auto"/>
                            </w:tcBorders>
                            <w:shd w:val="clear" w:color="auto" w:fill="FFFFFF"/>
                            <w:vAlign w:val="center"/>
                            <w:hideMark/>
                          </w:tcPr>
                          <w:p w14:paraId="4A14711B"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0</w:t>
                            </w:r>
                          </w:p>
                        </w:tc>
                        <w:tc>
                          <w:tcPr>
                            <w:tcW w:w="1858" w:type="dxa"/>
                            <w:tcBorders>
                              <w:top w:val="single" w:sz="4" w:space="0" w:color="auto"/>
                              <w:bottom w:val="nil"/>
                            </w:tcBorders>
                            <w:shd w:val="clear" w:color="auto" w:fill="FFFFFF"/>
                            <w:vAlign w:val="center"/>
                            <w:hideMark/>
                          </w:tcPr>
                          <w:p w14:paraId="0D43EF21" w14:textId="77777777" w:rsidR="008F09FB" w:rsidRPr="00A52402" w:rsidRDefault="008F09FB" w:rsidP="00E41DF1">
                            <w:pPr>
                              <w:spacing w:line="276" w:lineRule="auto"/>
                              <w:ind w:right="72"/>
                              <w:jc w:val="center"/>
                              <w:rPr>
                                <w:bCs/>
                                <w:color w:val="000000"/>
                                <w:sz w:val="18"/>
                                <w:szCs w:val="18"/>
                              </w:rPr>
                            </w:pPr>
                            <w:r w:rsidRPr="00A52402">
                              <w:rPr>
                                <w:bCs/>
                                <w:color w:val="000000"/>
                                <w:sz w:val="18"/>
                                <w:szCs w:val="18"/>
                              </w:rPr>
                              <w:t>1,93±0,06</w:t>
                            </w:r>
                            <w:r w:rsidRPr="00A52402">
                              <w:rPr>
                                <w:bCs/>
                                <w:color w:val="000000"/>
                                <w:sz w:val="18"/>
                                <w:szCs w:val="18"/>
                                <w:vertAlign w:val="superscript"/>
                              </w:rPr>
                              <w:t>Ca</w:t>
                            </w:r>
                          </w:p>
                        </w:tc>
                        <w:tc>
                          <w:tcPr>
                            <w:tcW w:w="1754" w:type="dxa"/>
                            <w:tcBorders>
                              <w:top w:val="single" w:sz="4" w:space="0" w:color="auto"/>
                            </w:tcBorders>
                            <w:shd w:val="clear" w:color="auto" w:fill="FFFFFF"/>
                            <w:vAlign w:val="center"/>
                            <w:hideMark/>
                          </w:tcPr>
                          <w:p w14:paraId="0239820F"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1,79±0,03</w:t>
                            </w:r>
                            <w:r w:rsidRPr="00A52402">
                              <w:rPr>
                                <w:bCs/>
                                <w:color w:val="000000"/>
                                <w:sz w:val="18"/>
                                <w:szCs w:val="18"/>
                                <w:vertAlign w:val="superscript"/>
                              </w:rPr>
                              <w:t>Ba</w:t>
                            </w:r>
                          </w:p>
                        </w:tc>
                        <w:tc>
                          <w:tcPr>
                            <w:tcW w:w="1754" w:type="dxa"/>
                            <w:tcBorders>
                              <w:top w:val="single" w:sz="4" w:space="0" w:color="auto"/>
                              <w:bottom w:val="nil"/>
                            </w:tcBorders>
                            <w:shd w:val="clear" w:color="auto" w:fill="FFFFFF"/>
                            <w:vAlign w:val="center"/>
                            <w:hideMark/>
                          </w:tcPr>
                          <w:p w14:paraId="733F2E59"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1,58±0,02</w:t>
                            </w:r>
                            <w:r w:rsidRPr="00A52402">
                              <w:rPr>
                                <w:bCs/>
                                <w:color w:val="000000"/>
                                <w:sz w:val="18"/>
                                <w:szCs w:val="18"/>
                                <w:vertAlign w:val="superscript"/>
                              </w:rPr>
                              <w:t>Aa</w:t>
                            </w:r>
                          </w:p>
                        </w:tc>
                        <w:tc>
                          <w:tcPr>
                            <w:tcW w:w="1864" w:type="dxa"/>
                            <w:tcBorders>
                              <w:top w:val="single" w:sz="4" w:space="0" w:color="auto"/>
                            </w:tcBorders>
                            <w:shd w:val="clear" w:color="auto" w:fill="FFFFFF"/>
                            <w:vAlign w:val="center"/>
                            <w:hideMark/>
                          </w:tcPr>
                          <w:p w14:paraId="59E1EF50" w14:textId="77777777" w:rsidR="008F09FB" w:rsidRPr="00A52402" w:rsidRDefault="008F09FB" w:rsidP="00E41DF1">
                            <w:pPr>
                              <w:spacing w:line="276" w:lineRule="auto"/>
                              <w:jc w:val="center"/>
                              <w:rPr>
                                <w:rFonts w:eastAsia="Yu Mincho"/>
                                <w:bCs/>
                                <w:color w:val="000000"/>
                                <w:sz w:val="18"/>
                                <w:szCs w:val="18"/>
                              </w:rPr>
                            </w:pPr>
                            <w:r w:rsidRPr="00A52402">
                              <w:rPr>
                                <w:bCs/>
                                <w:color w:val="000000"/>
                                <w:sz w:val="18"/>
                                <w:szCs w:val="18"/>
                              </w:rPr>
                              <w:t>1,77±0,03</w:t>
                            </w:r>
                            <w:r w:rsidRPr="00A52402">
                              <w:rPr>
                                <w:bCs/>
                                <w:color w:val="000000"/>
                                <w:sz w:val="18"/>
                                <w:szCs w:val="18"/>
                                <w:vertAlign w:val="superscript"/>
                              </w:rPr>
                              <w:t>Ba</w:t>
                            </w:r>
                          </w:p>
                        </w:tc>
                      </w:tr>
                      <w:tr w:rsidR="008F09FB" w:rsidRPr="00A52402" w14:paraId="70DD5AEC" w14:textId="77777777" w:rsidTr="008F09FB">
                        <w:trPr>
                          <w:trHeight w:val="252"/>
                        </w:trPr>
                        <w:tc>
                          <w:tcPr>
                            <w:tcW w:w="1549" w:type="dxa"/>
                            <w:tcBorders>
                              <w:top w:val="nil"/>
                            </w:tcBorders>
                            <w:shd w:val="clear" w:color="auto" w:fill="FFFFFF"/>
                            <w:vAlign w:val="center"/>
                            <w:hideMark/>
                          </w:tcPr>
                          <w:p w14:paraId="56F5B061"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24</w:t>
                            </w:r>
                          </w:p>
                        </w:tc>
                        <w:tc>
                          <w:tcPr>
                            <w:tcW w:w="1858" w:type="dxa"/>
                            <w:tcBorders>
                              <w:top w:val="nil"/>
                              <w:left w:val="nil"/>
                              <w:bottom w:val="nil"/>
                              <w:right w:val="nil"/>
                            </w:tcBorders>
                            <w:shd w:val="clear" w:color="auto" w:fill="FFFFFF"/>
                            <w:vAlign w:val="center"/>
                            <w:hideMark/>
                          </w:tcPr>
                          <w:p w14:paraId="2A7C4FA2" w14:textId="77777777" w:rsidR="008F09FB" w:rsidRPr="00A52402" w:rsidRDefault="008F09FB" w:rsidP="00E41DF1">
                            <w:pPr>
                              <w:spacing w:line="276" w:lineRule="auto"/>
                              <w:ind w:right="72"/>
                              <w:jc w:val="center"/>
                              <w:rPr>
                                <w:bCs/>
                                <w:color w:val="000000"/>
                                <w:sz w:val="18"/>
                                <w:szCs w:val="18"/>
                              </w:rPr>
                            </w:pPr>
                            <w:r w:rsidRPr="00A52402">
                              <w:rPr>
                                <w:bCs/>
                                <w:color w:val="000000"/>
                                <w:sz w:val="18"/>
                                <w:szCs w:val="18"/>
                              </w:rPr>
                              <w:t>2,39±0,03</w:t>
                            </w:r>
                            <w:r w:rsidRPr="00A52402">
                              <w:rPr>
                                <w:bCs/>
                                <w:color w:val="000000"/>
                                <w:sz w:val="18"/>
                                <w:szCs w:val="18"/>
                                <w:vertAlign w:val="superscript"/>
                              </w:rPr>
                              <w:t>Bc</w:t>
                            </w:r>
                          </w:p>
                        </w:tc>
                        <w:tc>
                          <w:tcPr>
                            <w:tcW w:w="1754" w:type="dxa"/>
                            <w:tcBorders>
                              <w:top w:val="nil"/>
                            </w:tcBorders>
                            <w:shd w:val="clear" w:color="auto" w:fill="FFFFFF"/>
                            <w:vAlign w:val="center"/>
                            <w:hideMark/>
                          </w:tcPr>
                          <w:p w14:paraId="7E07BDE2"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2,69±0,03</w:t>
                            </w:r>
                            <w:r w:rsidRPr="00A52402">
                              <w:rPr>
                                <w:bCs/>
                                <w:color w:val="000000"/>
                                <w:sz w:val="18"/>
                                <w:szCs w:val="18"/>
                                <w:vertAlign w:val="superscript"/>
                              </w:rPr>
                              <w:t>Cb</w:t>
                            </w:r>
                          </w:p>
                        </w:tc>
                        <w:tc>
                          <w:tcPr>
                            <w:tcW w:w="1754" w:type="dxa"/>
                            <w:tcBorders>
                              <w:top w:val="nil"/>
                              <w:left w:val="nil"/>
                              <w:bottom w:val="nil"/>
                              <w:right w:val="nil"/>
                            </w:tcBorders>
                            <w:shd w:val="clear" w:color="auto" w:fill="FFFFFF"/>
                            <w:vAlign w:val="center"/>
                            <w:hideMark/>
                          </w:tcPr>
                          <w:p w14:paraId="0A0C849C"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2,27±0,03</w:t>
                            </w:r>
                            <w:r w:rsidRPr="00A52402">
                              <w:rPr>
                                <w:bCs/>
                                <w:color w:val="000000"/>
                                <w:sz w:val="18"/>
                                <w:szCs w:val="18"/>
                                <w:vertAlign w:val="superscript"/>
                              </w:rPr>
                              <w:t>Ab</w:t>
                            </w:r>
                          </w:p>
                        </w:tc>
                        <w:tc>
                          <w:tcPr>
                            <w:tcW w:w="1864" w:type="dxa"/>
                            <w:tcBorders>
                              <w:top w:val="nil"/>
                            </w:tcBorders>
                            <w:shd w:val="clear" w:color="auto" w:fill="FFFFFF"/>
                            <w:vAlign w:val="center"/>
                            <w:hideMark/>
                          </w:tcPr>
                          <w:p w14:paraId="1D4811BE" w14:textId="77777777" w:rsidR="008F09FB" w:rsidRPr="00A52402" w:rsidRDefault="008F09FB" w:rsidP="00E41DF1">
                            <w:pPr>
                              <w:spacing w:line="276" w:lineRule="auto"/>
                              <w:jc w:val="center"/>
                              <w:rPr>
                                <w:rFonts w:eastAsia="Yu Mincho"/>
                                <w:bCs/>
                                <w:color w:val="000000"/>
                                <w:sz w:val="18"/>
                                <w:szCs w:val="18"/>
                              </w:rPr>
                            </w:pPr>
                            <w:r w:rsidRPr="00A52402">
                              <w:rPr>
                                <w:bCs/>
                                <w:color w:val="000000"/>
                                <w:sz w:val="18"/>
                                <w:szCs w:val="18"/>
                              </w:rPr>
                              <w:t>2,88±0,01</w:t>
                            </w:r>
                            <w:r w:rsidRPr="00A52402">
                              <w:rPr>
                                <w:bCs/>
                                <w:color w:val="000000"/>
                                <w:sz w:val="18"/>
                                <w:szCs w:val="18"/>
                                <w:vertAlign w:val="superscript"/>
                              </w:rPr>
                              <w:t>Db</w:t>
                            </w:r>
                          </w:p>
                        </w:tc>
                      </w:tr>
                      <w:tr w:rsidR="008F09FB" w:rsidRPr="00A52402" w14:paraId="36203041" w14:textId="77777777" w:rsidTr="008F09FB">
                        <w:trPr>
                          <w:trHeight w:val="252"/>
                        </w:trPr>
                        <w:tc>
                          <w:tcPr>
                            <w:tcW w:w="1549" w:type="dxa"/>
                            <w:tcBorders>
                              <w:top w:val="nil"/>
                            </w:tcBorders>
                            <w:shd w:val="clear" w:color="auto" w:fill="FFFFFF"/>
                            <w:vAlign w:val="center"/>
                            <w:hideMark/>
                          </w:tcPr>
                          <w:p w14:paraId="76F5F2B6"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48</w:t>
                            </w:r>
                          </w:p>
                        </w:tc>
                        <w:tc>
                          <w:tcPr>
                            <w:tcW w:w="1858" w:type="dxa"/>
                            <w:tcBorders>
                              <w:top w:val="nil"/>
                              <w:bottom w:val="nil"/>
                            </w:tcBorders>
                            <w:shd w:val="clear" w:color="auto" w:fill="FFFFFF"/>
                            <w:vAlign w:val="center"/>
                            <w:hideMark/>
                          </w:tcPr>
                          <w:p w14:paraId="546D2E5F" w14:textId="77777777" w:rsidR="008F09FB" w:rsidRPr="00A52402" w:rsidRDefault="008F09FB" w:rsidP="00E41DF1">
                            <w:pPr>
                              <w:spacing w:line="276" w:lineRule="auto"/>
                              <w:ind w:right="72"/>
                              <w:jc w:val="center"/>
                              <w:rPr>
                                <w:bCs/>
                                <w:color w:val="000000"/>
                                <w:sz w:val="18"/>
                                <w:szCs w:val="18"/>
                              </w:rPr>
                            </w:pPr>
                            <w:r w:rsidRPr="00A52402">
                              <w:rPr>
                                <w:bCs/>
                                <w:color w:val="000000"/>
                                <w:sz w:val="18"/>
                                <w:szCs w:val="18"/>
                              </w:rPr>
                              <w:t>4,26±0,06</w:t>
                            </w:r>
                            <w:r w:rsidRPr="00A52402">
                              <w:rPr>
                                <w:bCs/>
                                <w:color w:val="000000"/>
                                <w:sz w:val="18"/>
                                <w:szCs w:val="18"/>
                                <w:vertAlign w:val="superscript"/>
                              </w:rPr>
                              <w:t>Bc</w:t>
                            </w:r>
                          </w:p>
                        </w:tc>
                        <w:tc>
                          <w:tcPr>
                            <w:tcW w:w="1754" w:type="dxa"/>
                            <w:tcBorders>
                              <w:top w:val="nil"/>
                            </w:tcBorders>
                            <w:shd w:val="clear" w:color="auto" w:fill="FFFFFF"/>
                            <w:vAlign w:val="center"/>
                            <w:hideMark/>
                          </w:tcPr>
                          <w:p w14:paraId="7B98CEE5"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4,51±0,05</w:t>
                            </w:r>
                            <w:r w:rsidRPr="00A52402">
                              <w:rPr>
                                <w:bCs/>
                                <w:color w:val="000000"/>
                                <w:sz w:val="18"/>
                                <w:szCs w:val="18"/>
                                <w:vertAlign w:val="superscript"/>
                              </w:rPr>
                              <w:t>Cc</w:t>
                            </w:r>
                          </w:p>
                        </w:tc>
                        <w:tc>
                          <w:tcPr>
                            <w:tcW w:w="1754" w:type="dxa"/>
                            <w:tcBorders>
                              <w:top w:val="nil"/>
                              <w:bottom w:val="nil"/>
                            </w:tcBorders>
                            <w:shd w:val="clear" w:color="auto" w:fill="FFFFFF"/>
                            <w:vAlign w:val="center"/>
                            <w:hideMark/>
                          </w:tcPr>
                          <w:p w14:paraId="304625F9"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4,07±0,04</w:t>
                            </w:r>
                            <w:r w:rsidRPr="00A52402">
                              <w:rPr>
                                <w:bCs/>
                                <w:color w:val="000000"/>
                                <w:sz w:val="18"/>
                                <w:szCs w:val="18"/>
                                <w:vertAlign w:val="superscript"/>
                              </w:rPr>
                              <w:t>Ac</w:t>
                            </w:r>
                          </w:p>
                        </w:tc>
                        <w:tc>
                          <w:tcPr>
                            <w:tcW w:w="1864" w:type="dxa"/>
                            <w:tcBorders>
                              <w:top w:val="nil"/>
                            </w:tcBorders>
                            <w:shd w:val="clear" w:color="auto" w:fill="FFFFFF"/>
                            <w:vAlign w:val="center"/>
                            <w:hideMark/>
                          </w:tcPr>
                          <w:p w14:paraId="0E2B81D3" w14:textId="77777777" w:rsidR="008F09FB" w:rsidRPr="00A52402" w:rsidRDefault="008F09FB" w:rsidP="00E41DF1">
                            <w:pPr>
                              <w:spacing w:line="276" w:lineRule="auto"/>
                              <w:jc w:val="center"/>
                              <w:rPr>
                                <w:rFonts w:eastAsia="Yu Mincho"/>
                                <w:bCs/>
                                <w:color w:val="000000"/>
                                <w:sz w:val="18"/>
                                <w:szCs w:val="18"/>
                              </w:rPr>
                            </w:pPr>
                            <w:r w:rsidRPr="00A52402">
                              <w:rPr>
                                <w:bCs/>
                                <w:color w:val="000000"/>
                                <w:sz w:val="18"/>
                                <w:szCs w:val="18"/>
                              </w:rPr>
                              <w:t>5,16±0,08</w:t>
                            </w:r>
                            <w:r w:rsidRPr="00A52402">
                              <w:rPr>
                                <w:bCs/>
                                <w:color w:val="000000"/>
                                <w:sz w:val="18"/>
                                <w:szCs w:val="18"/>
                                <w:vertAlign w:val="superscript"/>
                              </w:rPr>
                              <w:t>Dc</w:t>
                            </w:r>
                          </w:p>
                        </w:tc>
                      </w:tr>
                      <w:tr w:rsidR="008F09FB" w:rsidRPr="00A52402" w14:paraId="199EB4CA" w14:textId="77777777" w:rsidTr="008F09FB">
                        <w:trPr>
                          <w:trHeight w:val="252"/>
                        </w:trPr>
                        <w:tc>
                          <w:tcPr>
                            <w:tcW w:w="1549" w:type="dxa"/>
                            <w:tcBorders>
                              <w:top w:val="nil"/>
                              <w:bottom w:val="single" w:sz="8" w:space="0" w:color="000000"/>
                            </w:tcBorders>
                            <w:shd w:val="clear" w:color="auto" w:fill="FFFFFF"/>
                            <w:vAlign w:val="center"/>
                            <w:hideMark/>
                          </w:tcPr>
                          <w:p w14:paraId="0BE7F4B9"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72</w:t>
                            </w:r>
                          </w:p>
                        </w:tc>
                        <w:tc>
                          <w:tcPr>
                            <w:tcW w:w="1858" w:type="dxa"/>
                            <w:tcBorders>
                              <w:top w:val="nil"/>
                              <w:left w:val="nil"/>
                              <w:bottom w:val="single" w:sz="8" w:space="0" w:color="000000"/>
                              <w:right w:val="nil"/>
                            </w:tcBorders>
                            <w:shd w:val="clear" w:color="auto" w:fill="FFFFFF"/>
                            <w:vAlign w:val="center"/>
                            <w:hideMark/>
                          </w:tcPr>
                          <w:p w14:paraId="5CA41F24" w14:textId="77777777" w:rsidR="008F09FB" w:rsidRPr="00A52402" w:rsidRDefault="008F09FB" w:rsidP="00E41DF1">
                            <w:pPr>
                              <w:spacing w:line="276" w:lineRule="auto"/>
                              <w:ind w:right="72"/>
                              <w:jc w:val="center"/>
                              <w:rPr>
                                <w:bCs/>
                                <w:color w:val="000000"/>
                                <w:sz w:val="18"/>
                                <w:szCs w:val="18"/>
                              </w:rPr>
                            </w:pPr>
                            <w:r w:rsidRPr="00A52402">
                              <w:rPr>
                                <w:bCs/>
                                <w:color w:val="000000"/>
                                <w:sz w:val="18"/>
                                <w:szCs w:val="18"/>
                              </w:rPr>
                              <w:t>5,28±0,15</w:t>
                            </w:r>
                            <w:r w:rsidRPr="00A52402">
                              <w:rPr>
                                <w:bCs/>
                                <w:color w:val="000000"/>
                                <w:sz w:val="18"/>
                                <w:szCs w:val="18"/>
                                <w:vertAlign w:val="superscript"/>
                              </w:rPr>
                              <w:t>Bd</w:t>
                            </w:r>
                          </w:p>
                        </w:tc>
                        <w:tc>
                          <w:tcPr>
                            <w:tcW w:w="1754" w:type="dxa"/>
                            <w:tcBorders>
                              <w:top w:val="nil"/>
                              <w:bottom w:val="single" w:sz="8" w:space="0" w:color="000000"/>
                            </w:tcBorders>
                            <w:shd w:val="clear" w:color="auto" w:fill="FFFFFF"/>
                            <w:vAlign w:val="center"/>
                            <w:hideMark/>
                          </w:tcPr>
                          <w:p w14:paraId="1F4BA24A"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5,64±0,02</w:t>
                            </w:r>
                            <w:r w:rsidRPr="00A52402">
                              <w:rPr>
                                <w:bCs/>
                                <w:color w:val="000000"/>
                                <w:sz w:val="18"/>
                                <w:szCs w:val="18"/>
                                <w:vertAlign w:val="superscript"/>
                              </w:rPr>
                              <w:t>Cd</w:t>
                            </w:r>
                          </w:p>
                        </w:tc>
                        <w:tc>
                          <w:tcPr>
                            <w:tcW w:w="1754" w:type="dxa"/>
                            <w:tcBorders>
                              <w:top w:val="nil"/>
                              <w:left w:val="nil"/>
                              <w:bottom w:val="single" w:sz="8" w:space="0" w:color="000000"/>
                              <w:right w:val="nil"/>
                            </w:tcBorders>
                            <w:shd w:val="clear" w:color="auto" w:fill="FFFFFF"/>
                            <w:vAlign w:val="center"/>
                            <w:hideMark/>
                          </w:tcPr>
                          <w:p w14:paraId="339DAE2D"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5,10±0,03</w:t>
                            </w:r>
                            <w:r w:rsidRPr="00A52402">
                              <w:rPr>
                                <w:bCs/>
                                <w:color w:val="000000"/>
                                <w:sz w:val="18"/>
                                <w:szCs w:val="18"/>
                                <w:vertAlign w:val="superscript"/>
                              </w:rPr>
                              <w:t>Ad</w:t>
                            </w:r>
                          </w:p>
                        </w:tc>
                        <w:tc>
                          <w:tcPr>
                            <w:tcW w:w="1864" w:type="dxa"/>
                            <w:tcBorders>
                              <w:top w:val="nil"/>
                              <w:bottom w:val="single" w:sz="8" w:space="0" w:color="000000"/>
                            </w:tcBorders>
                            <w:shd w:val="clear" w:color="auto" w:fill="FFFFFF"/>
                            <w:vAlign w:val="center"/>
                            <w:hideMark/>
                          </w:tcPr>
                          <w:p w14:paraId="432FBE27" w14:textId="77777777" w:rsidR="008F09FB" w:rsidRPr="00A52402" w:rsidRDefault="008F09FB" w:rsidP="00E41DF1">
                            <w:pPr>
                              <w:spacing w:line="276" w:lineRule="auto"/>
                              <w:jc w:val="center"/>
                              <w:rPr>
                                <w:bCs/>
                                <w:color w:val="000000"/>
                                <w:sz w:val="18"/>
                                <w:szCs w:val="18"/>
                              </w:rPr>
                            </w:pPr>
                            <w:r w:rsidRPr="00A52402">
                              <w:rPr>
                                <w:bCs/>
                                <w:color w:val="000000"/>
                                <w:sz w:val="18"/>
                                <w:szCs w:val="18"/>
                              </w:rPr>
                              <w:t>5,65±0,11</w:t>
                            </w:r>
                            <w:r w:rsidRPr="00A52402">
                              <w:rPr>
                                <w:bCs/>
                                <w:color w:val="000000"/>
                                <w:sz w:val="18"/>
                                <w:szCs w:val="18"/>
                                <w:vertAlign w:val="superscript"/>
                              </w:rPr>
                              <w:t>Cd</w:t>
                            </w:r>
                          </w:p>
                        </w:tc>
                      </w:tr>
                    </w:tbl>
                    <w:p w14:paraId="788A5BF5" w14:textId="77777777" w:rsidR="008F09FB" w:rsidRPr="00A52402" w:rsidRDefault="008F09FB" w:rsidP="008F09FB">
                      <w:pPr>
                        <w:spacing w:line="276" w:lineRule="auto"/>
                        <w:ind w:left="360"/>
                        <w:rPr>
                          <w:bCs/>
                          <w:sz w:val="18"/>
                          <w:szCs w:val="18"/>
                        </w:rPr>
                      </w:pPr>
                      <w:r w:rsidRPr="00A52402">
                        <w:rPr>
                          <w:bCs/>
                          <w:sz w:val="18"/>
                          <w:szCs w:val="18"/>
                        </w:rPr>
                        <w:t>Keterangan:</w:t>
                      </w:r>
                    </w:p>
                    <w:p w14:paraId="6EF6B725" w14:textId="77777777" w:rsidR="008F09FB" w:rsidRPr="00A52402" w:rsidRDefault="008F09FB" w:rsidP="008F09FB">
                      <w:pPr>
                        <w:pStyle w:val="ListParagraph"/>
                        <w:numPr>
                          <w:ilvl w:val="0"/>
                          <w:numId w:val="5"/>
                        </w:numPr>
                        <w:spacing w:line="276" w:lineRule="auto"/>
                        <w:jc w:val="both"/>
                        <w:rPr>
                          <w:rFonts w:ascii="Times New Roman" w:hAnsi="Times New Roman"/>
                          <w:bCs/>
                          <w:sz w:val="18"/>
                          <w:szCs w:val="18"/>
                        </w:rPr>
                      </w:pPr>
                      <w:r w:rsidRPr="00A52402">
                        <w:rPr>
                          <w:rFonts w:ascii="Times New Roman" w:hAnsi="Times New Roman"/>
                          <w:bCs/>
                          <w:sz w:val="18"/>
                          <w:szCs w:val="18"/>
                        </w:rPr>
                        <w:t xml:space="preserve">Superskript huruf kapital yang berbeda pada baris yang sama menunjukkan beda nyata  (p&lt;0,05) </w:t>
                      </w:r>
                    </w:p>
                    <w:p w14:paraId="09DCEB13" w14:textId="77777777" w:rsidR="008F09FB" w:rsidRPr="00A52402" w:rsidRDefault="008F09FB" w:rsidP="008F09FB">
                      <w:pPr>
                        <w:pStyle w:val="ListParagraph"/>
                        <w:numPr>
                          <w:ilvl w:val="0"/>
                          <w:numId w:val="5"/>
                        </w:numPr>
                        <w:spacing w:line="276" w:lineRule="auto"/>
                        <w:rPr>
                          <w:rFonts w:ascii="Times New Roman" w:hAnsi="Times New Roman"/>
                          <w:bCs/>
                          <w:sz w:val="18"/>
                          <w:szCs w:val="18"/>
                        </w:rPr>
                      </w:pPr>
                      <w:r w:rsidRPr="00A52402">
                        <w:rPr>
                          <w:rFonts w:ascii="Times New Roman" w:hAnsi="Times New Roman"/>
                          <w:bCs/>
                          <w:sz w:val="18"/>
                          <w:szCs w:val="18"/>
                        </w:rPr>
                        <w:t xml:space="preserve">Superskript huruf kecil yang berbeda pada kolom yang sama menunjukkan beda nyata  (p&lt;0,05) </w:t>
                      </w:r>
                    </w:p>
                    <w:p w14:paraId="7B32E947" w14:textId="77777777" w:rsidR="008F09FB" w:rsidRPr="00A52402" w:rsidRDefault="008F09FB" w:rsidP="008F09FB">
                      <w:pPr>
                        <w:pStyle w:val="ListParagraph"/>
                        <w:numPr>
                          <w:ilvl w:val="0"/>
                          <w:numId w:val="5"/>
                        </w:numPr>
                        <w:spacing w:line="276" w:lineRule="auto"/>
                        <w:rPr>
                          <w:rFonts w:ascii="Times New Roman" w:hAnsi="Times New Roman"/>
                          <w:bCs/>
                          <w:sz w:val="18"/>
                          <w:szCs w:val="18"/>
                        </w:rPr>
                      </w:pPr>
                      <w:r w:rsidRPr="00A52402">
                        <w:rPr>
                          <w:rFonts w:ascii="Times New Roman" w:hAnsi="Times New Roman"/>
                          <w:bCs/>
                          <w:sz w:val="18"/>
                          <w:szCs w:val="18"/>
                        </w:rPr>
                        <w:t>bk</w:t>
                      </w:r>
                      <w:r w:rsidRPr="00A52402">
                        <w:rPr>
                          <w:rFonts w:ascii="Times New Roman" w:hAnsi="Times New Roman"/>
                          <w:bCs/>
                          <w:sz w:val="18"/>
                          <w:szCs w:val="18"/>
                        </w:rPr>
                        <w:tab/>
                        <w:t>: berat kering</w:t>
                      </w:r>
                    </w:p>
                    <w:p w14:paraId="6B2C3D87" w14:textId="77777777" w:rsidR="008F09FB" w:rsidRDefault="008F09FB" w:rsidP="008F09FB"/>
                  </w:txbxContent>
                </v:textbox>
                <w10:wrap type="through"/>
              </v:rect>
            </w:pict>
          </mc:Fallback>
        </mc:AlternateContent>
      </w:r>
      <w:r w:rsidR="00FD33D8" w:rsidRPr="00A52402">
        <w:rPr>
          <w:sz w:val="22"/>
          <w:szCs w:val="22"/>
        </w:rPr>
        <w:t xml:space="preserve">Pada </w:t>
      </w:r>
      <w:r w:rsidR="00BD7513" w:rsidRPr="00A52402">
        <w:rPr>
          <w:sz w:val="22"/>
          <w:szCs w:val="22"/>
        </w:rPr>
        <w:t xml:space="preserve">tempe </w:t>
      </w:r>
      <w:r w:rsidR="00FD33D8" w:rsidRPr="00A52402">
        <w:rPr>
          <w:sz w:val="22"/>
          <w:szCs w:val="22"/>
        </w:rPr>
        <w:t xml:space="preserve">fermentasi 0 jam, kadar protein terlarut tertinggi yaitu </w:t>
      </w:r>
      <w:r w:rsidR="00D953BD" w:rsidRPr="00A52402">
        <w:rPr>
          <w:sz w:val="22"/>
          <w:szCs w:val="22"/>
        </w:rPr>
        <w:t xml:space="preserve">pada sampel tepung tempe </w:t>
      </w:r>
      <w:r w:rsidR="00FD33D8" w:rsidRPr="00A52402">
        <w:rPr>
          <w:sz w:val="22"/>
          <w:szCs w:val="22"/>
        </w:rPr>
        <w:t>kedelai kuning Anjasmoro 1,93±0,06</w:t>
      </w:r>
      <w:r w:rsidR="00FD33D8" w:rsidRPr="00A52402">
        <w:rPr>
          <w:sz w:val="22"/>
          <w:szCs w:val="22"/>
          <w:vertAlign w:val="superscript"/>
        </w:rPr>
        <w:t xml:space="preserve"> </w:t>
      </w:r>
      <w:r w:rsidR="00FD33D8" w:rsidRPr="00A52402">
        <w:rPr>
          <w:sz w:val="22"/>
          <w:szCs w:val="22"/>
        </w:rPr>
        <w:t>% dan yang terendah adalah kedelai kuning impor 1,58±0,02%. Sementara itu, kadar protein terlarut kedelai hitam rebus dan kedelai kuning Grobogan tidak menunjukkan beda nyata dengan kadar berturut-turut 1,77±0,03%</w:t>
      </w:r>
      <w:r w:rsidR="00FD33D8" w:rsidRPr="00A52402">
        <w:rPr>
          <w:sz w:val="22"/>
          <w:szCs w:val="22"/>
          <w:vertAlign w:val="superscript"/>
        </w:rPr>
        <w:t xml:space="preserve"> </w:t>
      </w:r>
      <w:r w:rsidR="00FD33D8" w:rsidRPr="00A52402">
        <w:rPr>
          <w:sz w:val="22"/>
          <w:szCs w:val="22"/>
        </w:rPr>
        <w:t>dan 1,79±0,03%</w:t>
      </w:r>
      <w:r w:rsidR="00EA0C46" w:rsidRPr="00A52402">
        <w:rPr>
          <w:sz w:val="22"/>
          <w:szCs w:val="22"/>
        </w:rPr>
        <w:t xml:space="preserve"> (Tabel 1.)</w:t>
      </w:r>
      <w:r w:rsidR="00FD33D8" w:rsidRPr="00A52402">
        <w:rPr>
          <w:sz w:val="22"/>
          <w:szCs w:val="22"/>
        </w:rPr>
        <w:t xml:space="preserve">. Pada </w:t>
      </w:r>
      <w:r w:rsidR="00FD33D8" w:rsidRPr="00A52402">
        <w:rPr>
          <w:sz w:val="22"/>
          <w:szCs w:val="22"/>
        </w:rPr>
        <w:t>waktu fermentasi 0 jam, kedelai baru mengalami proses pengolahan dalam bentuk perebusan, belum terfermentasi. Selama perebusan akan terjadi degradasi protein dan denaturasi protein.</w:t>
      </w:r>
    </w:p>
    <w:p w14:paraId="7F7A9DCF" w14:textId="4CD5A93D" w:rsidR="00FD33D8" w:rsidRPr="00A52402" w:rsidRDefault="00FD33D8" w:rsidP="00A52402">
      <w:pPr>
        <w:spacing w:line="276" w:lineRule="auto"/>
        <w:ind w:firstLine="284"/>
        <w:jc w:val="both"/>
        <w:rPr>
          <w:rFonts w:eastAsia="Yu Mincho"/>
          <w:sz w:val="22"/>
          <w:szCs w:val="22"/>
        </w:rPr>
      </w:pPr>
      <w:r w:rsidRPr="00A52402">
        <w:rPr>
          <w:sz w:val="22"/>
          <w:szCs w:val="22"/>
        </w:rPr>
        <w:t xml:space="preserve">Kedelai lokal varietas unggul memiliki kadar protein total </w:t>
      </w:r>
      <w:r w:rsidR="00132BC1" w:rsidRPr="00A52402">
        <w:rPr>
          <w:sz w:val="22"/>
          <w:szCs w:val="22"/>
        </w:rPr>
        <w:t xml:space="preserve">yang tinggi, </w:t>
      </w:r>
      <w:r w:rsidRPr="00A52402">
        <w:rPr>
          <w:sz w:val="22"/>
          <w:szCs w:val="22"/>
        </w:rPr>
        <w:t>lebih dari 40% (bk) sementara kedelai kuning impor memiliki kadar protein total 35-37% (bk)</w:t>
      </w:r>
      <w:r w:rsidR="00577A01" w:rsidRPr="00A52402">
        <w:rPr>
          <w:sz w:val="22"/>
          <w:szCs w:val="22"/>
        </w:rPr>
        <w:t xml:space="preserve"> </w:t>
      </w:r>
      <w:r w:rsidR="00577A01" w:rsidRPr="00A52402">
        <w:rPr>
          <w:sz w:val="22"/>
          <w:szCs w:val="22"/>
        </w:rPr>
        <w:fldChar w:fldCharType="begin" w:fldLock="1"/>
      </w:r>
      <w:r w:rsidR="007A2971">
        <w:rPr>
          <w:sz w:val="22"/>
          <w:szCs w:val="22"/>
        </w:rPr>
        <w:instrText>ADDIN CSL_CITATION {"citationItems":[{"id":"ITEM-1","itemData":{"author":[{"dropping-particle":"","family":"Ginting, E., Antarlina, S.S., Widowati","given":"S","non-dropping-particle":"","parse-names":false,"suffix":""}],"container-title":"Jurnal Litbang Pertanian","id":"ITEM-1","issue":"3","issued":{"date-parts":[["2009"]]},"page":"79-87","title":"Varietas Unggul Kedelai untuk Bahan Baku Industri Pangan","type":"article-journal","volume":"28"},"uris":["http://www.mendeley.com/documents/?uuid=1985c0f7-1790-4a9c-829b-9e247b20c7d0"]}],"mendeley":{"formattedCitation":"[5]","plainTextFormattedCitation":"[5]","previouslyFormattedCitation":"(Ginting, E., Antarlina, S.S., Widowati, 2009)"},"properties":{"noteIndex":0},"schema":"https://github.com/citation-style-language/schema/raw/master/csl-citation.json"}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[5]</w:t>
      </w:r>
      <w:r w:rsidR="00577A01" w:rsidRPr="00A52402">
        <w:rPr>
          <w:sz w:val="22"/>
          <w:szCs w:val="22"/>
        </w:rPr>
        <w:fldChar w:fldCharType="end"/>
      </w:r>
      <w:r w:rsidRPr="00A52402">
        <w:rPr>
          <w:sz w:val="22"/>
          <w:szCs w:val="22"/>
        </w:rPr>
        <w:t>. Kedelai lokal varietas unggul yang memiliki kadar protein tinggi antara lain Grobogan 43,90% (bk) dan Anjasmoro 41,80-42,10% (bk)</w:t>
      </w:r>
      <w:r w:rsidR="00577A01" w:rsidRPr="00A52402">
        <w:rPr>
          <w:sz w:val="22"/>
          <w:szCs w:val="22"/>
        </w:rPr>
        <w:t xml:space="preserve"> </w:t>
      </w:r>
      <w:r w:rsidR="00577A01" w:rsidRPr="00A52402">
        <w:rPr>
          <w:sz w:val="22"/>
          <w:szCs w:val="22"/>
        </w:rPr>
        <w:fldChar w:fldCharType="begin" w:fldLock="1"/>
      </w:r>
      <w:r w:rsidR="007A2971">
        <w:rPr>
          <w:sz w:val="22"/>
          <w:szCs w:val="22"/>
        </w:rPr>
        <w:instrText>ADDIN CSL_CITATION {"citationItems":[{"id":"ITEM-1","itemData":{"author":[{"dropping-particle":"","family":"Balitkabi","given":"","non-dropping-particle":"","parse-names":false,"suffix":""}],"id":"ITEM-1","issued":{"date-parts":[["2008"]]},"publisher":"Balai Penelitian Tanaman Kacang-kacangan dan Umbi-umbian","publisher-place":"Malang","title":"Deskripsi Varietas Unggul Kacang-kacangan dan Umbi-umbian","type":"book"},"uris":["http://www.mendeley.com/documents/?uuid=362353b0-d08b-4dc8-84bb-251f9bcc71dc"]}],"mendeley":{"formattedCitation":"[15]","plainTextFormattedCitation":"[15]","previouslyFormattedCitation":"(Balitkabi, 2008)"},"properties":{"noteIndex":0},"schema":"https://github.com/citation-style-language/schema/raw/master/csl-citation.json"}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[15]</w:t>
      </w:r>
      <w:r w:rsidR="00577A01" w:rsidRPr="00A52402">
        <w:rPr>
          <w:sz w:val="22"/>
          <w:szCs w:val="22"/>
        </w:rPr>
        <w:fldChar w:fldCharType="end"/>
      </w:r>
      <w:r w:rsidR="00577A01" w:rsidRPr="00A52402">
        <w:rPr>
          <w:sz w:val="22"/>
          <w:szCs w:val="22"/>
        </w:rPr>
        <w:t>.</w:t>
      </w:r>
      <w:r w:rsidRPr="00A52402">
        <w:rPr>
          <w:sz w:val="22"/>
          <w:szCs w:val="22"/>
        </w:rPr>
        <w:t xml:space="preserve"> Sementara itu, kedelai hitam memiliki kadar protein total 41-45%. </w:t>
      </w:r>
      <w:r w:rsidR="00577A01" w:rsidRPr="00A52402">
        <w:rPr>
          <w:sz w:val="22"/>
          <w:szCs w:val="22"/>
        </w:rPr>
        <w:fldChar w:fldCharType="begin" w:fldLock="1"/>
      </w:r>
      <w:r w:rsidR="007A2971">
        <w:rPr>
          <w:sz w:val="22"/>
          <w:szCs w:val="22"/>
        </w:rPr>
        <w:instrText>ADDIN CSL_CITATION {"citationItems":[{"id":"ITEM-1","itemData":{"author":[{"dropping-particle":"","family":"Ginting, E., Antarlina, S.S., Widowati","given":"S","non-dropping-particle":"","parse-names":false,"suffix":""}],"container-title":"Jurnal Litbang Pertanian","id":"ITEM-1","issue":"3","issued":{"date-parts":[["2009"]]},"page":"79-87","title":"Varietas Unggul Kedelai untuk Bahan Baku Industri Pangan","type":"article-journal","volume":"28"},"uris":["http://www.mendeley.com/documents/?uuid=1985c0f7-1790-4a9c-829b-9e247b20c7d0"]}],"mendeley":{"formattedCitation":"[5]","plainTextFormattedCitation":"[5]","previouslyFormattedCitation":"(Ginting, E., Antarlina, S.S., Widowati, 2009)"},"properties":{"noteIndex":0},"schema":"https://github.com/citation-style-language/schema/raw/master/csl-citation.json"}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[5]</w:t>
      </w:r>
      <w:r w:rsidR="00577A01" w:rsidRPr="00A52402">
        <w:rPr>
          <w:sz w:val="22"/>
          <w:szCs w:val="22"/>
        </w:rPr>
        <w:fldChar w:fldCharType="end"/>
      </w:r>
      <w:r w:rsidRPr="00A52402">
        <w:rPr>
          <w:sz w:val="22"/>
          <w:szCs w:val="22"/>
        </w:rPr>
        <w:t xml:space="preserve">. Beberapa varietas unggul kedelai hitam seperti varietas detam mempunyai kadar protein total 45,40-45,60% </w:t>
      </w:r>
      <w:r w:rsidR="00577A01" w:rsidRPr="00A52402">
        <w:rPr>
          <w:sz w:val="22"/>
          <w:szCs w:val="22"/>
        </w:rPr>
        <w:fldChar w:fldCharType="begin" w:fldLock="1"/>
      </w:r>
      <w:r w:rsidR="007A2971">
        <w:rPr>
          <w:sz w:val="22"/>
          <w:szCs w:val="22"/>
        </w:rPr>
        <w:instrText>ADDIN CSL_CITATION {"citationItems":[{"id":"ITEM-1","itemData":{"author":[{"dropping-particle":"","family":"Ginting, E., Antarlina, S.S., Widowati","given":"S","non-dropping-particle":"","parse-names":false,"suffix":""}],"container-title":"Jurnal Litbang Pertanian","id":"ITEM-1","issue":"3","issued":{"date-parts":[["2009"]]},"page":"79-87","title":"Varietas Unggul Kedelai untuk Bahan Baku Industri Pangan","type":"article-journal","volume":"28"},"uris":["http://www.mendeley.com/documents/?uuid=1985c0f7-1790-4a9c-829b-9e247b20c7d0"]}],"mendeley":{"formattedCitation":"[5]","plainTextFormattedCitation":"[5]","previouslyFormattedCitation":"(Ginting, E., Antarlina, S.S., Widowati, 2009)"},"properties":{"noteIndex":0},"schema":"https://github.com/citation-style-language/schema/raw/master/csl-citation.json"}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[5]</w:t>
      </w:r>
      <w:r w:rsidR="00577A01" w:rsidRPr="00A52402">
        <w:rPr>
          <w:sz w:val="22"/>
          <w:szCs w:val="22"/>
        </w:rPr>
        <w:fldChar w:fldCharType="end"/>
      </w:r>
      <w:r w:rsidRPr="00A52402">
        <w:rPr>
          <w:sz w:val="22"/>
          <w:szCs w:val="22"/>
        </w:rPr>
        <w:t>.</w:t>
      </w:r>
      <w:r w:rsidR="00577A01" w:rsidRPr="00A52402">
        <w:rPr>
          <w:sz w:val="22"/>
          <w:szCs w:val="22"/>
        </w:rPr>
        <w:t xml:space="preserve"> Sementara itu</w:t>
      </w:r>
      <w:r w:rsidRPr="00A52402">
        <w:rPr>
          <w:sz w:val="22"/>
          <w:szCs w:val="22"/>
        </w:rPr>
        <w:t xml:space="preserve"> kedelai hitam memiliki keunggulan, karena kandungan asam aminonya lebih tinggi dari kedelai kuning</w:t>
      </w:r>
      <w:r w:rsidR="00577A01" w:rsidRPr="00A52402">
        <w:rPr>
          <w:sz w:val="22"/>
          <w:szCs w:val="22"/>
        </w:rPr>
        <w:t xml:space="preserve"> </w:t>
      </w:r>
      <w:r w:rsidR="00577A01" w:rsidRPr="00A52402">
        <w:rPr>
          <w:sz w:val="22"/>
          <w:szCs w:val="22"/>
        </w:rPr>
        <w:fldChar w:fldCharType="begin" w:fldLock="1"/>
      </w:r>
      <w:r w:rsidR="007A2971">
        <w:rPr>
          <w:sz w:val="22"/>
          <w:szCs w:val="22"/>
        </w:rPr>
        <w:instrText>ADDIN CSL_CITATION {"citationItems":[{"id":"ITEM-1","itemData":{"author":[{"dropping-particle":"","family":"Sardjono","given":"","non-dropping-particle":"","parse-names":false,"suffix":""}],"id":"ITEM-1","issued":{"date-parts":[["2016"]]},"publisher":"Penerbit PT Kanisius","publisher-place":"Yogyakarta.","title":"Teknologi Proses Fermentasi Kecap: Tinjauan Singkat Aspek Teknologi dan Mikrobiologi","type":"book"},"uris":["http://www.mendeley.com/documents/?uuid=08c34369-cbdd-483d-846a-c9a7b902f30e"]}],"mendeley":{"formattedCitation":"[6]","plainTextFormattedCitation":"[6]","previouslyFormattedCitation":"(Sardjono, 2016)"},"properties":{"noteIndex":0},"schema":"https://github.com/citation-style-language/schema/raw/master/csl-citation.json"}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[6]</w:t>
      </w:r>
      <w:r w:rsidR="00577A01" w:rsidRPr="00A52402">
        <w:rPr>
          <w:sz w:val="22"/>
          <w:szCs w:val="22"/>
        </w:rPr>
        <w:fldChar w:fldCharType="end"/>
      </w:r>
      <w:r w:rsidRPr="00A52402">
        <w:rPr>
          <w:sz w:val="22"/>
          <w:szCs w:val="22"/>
        </w:rPr>
        <w:t xml:space="preserve">. </w:t>
      </w:r>
    </w:p>
    <w:p w14:paraId="1E050CAE" w14:textId="5E20A749" w:rsidR="00FD33D8" w:rsidRPr="00A52402" w:rsidRDefault="00FD33D8" w:rsidP="00A52402">
      <w:pPr>
        <w:tabs>
          <w:tab w:val="center" w:pos="630"/>
        </w:tabs>
        <w:spacing w:line="276" w:lineRule="auto"/>
        <w:ind w:firstLine="284"/>
        <w:jc w:val="both"/>
        <w:rPr>
          <w:sz w:val="22"/>
          <w:szCs w:val="22"/>
        </w:rPr>
      </w:pPr>
      <w:r w:rsidRPr="00A52402">
        <w:rPr>
          <w:sz w:val="22"/>
          <w:szCs w:val="22"/>
        </w:rPr>
        <w:t xml:space="preserve">Penjelasan di atas menunjukkan bahwa kadar protein total kedelai kuning Grobogan dan kedelai hitam lebih tinggi daripada kedelai kuning Anjasmoro. Akan tetapi, menurut penelitian ini kedelai kuning Anjasmoro memiliki kadar protein tertinggi pada fermemtasi 0 jam jika dibandingkan dengan kedelai lain. Pada fermentasi 0 jam, kedelai kuning Anjasmoro memiliki kadar protein terlarut yang lebih tinggi daripada kedelai kuning Grobogan dan kedelai hitam. Hal tersebut dikarenakan selama perebusan kedelai kuning Grobogan dan kedelai hitam mengalami denaturasi yang lebih efektif daripada kedelai kuning Anjasmoro. Kedelai kuning Grobogan memiliki tekstur yang lebih lunak dan kadar air yang lebih tinggi daripada </w:t>
      </w:r>
      <w:r w:rsidRPr="00A52402">
        <w:rPr>
          <w:sz w:val="22"/>
          <w:szCs w:val="22"/>
        </w:rPr>
        <w:lastRenderedPageBreak/>
        <w:t xml:space="preserve">kedelai kuning Anjasmoro </w:t>
      </w:r>
      <w:r w:rsidR="00577A01" w:rsidRPr="00A52402">
        <w:rPr>
          <w:sz w:val="22"/>
          <w:szCs w:val="22"/>
        </w:rPr>
        <w:fldChar w:fldCharType="begin" w:fldLock="1"/>
      </w:r>
      <w:r w:rsidR="007A2971">
        <w:rPr>
          <w:sz w:val="22"/>
          <w:szCs w:val="22"/>
        </w:rPr>
        <w:instrText>ADDIN CSL_CITATION {"citationItems":[{"id":"ITEM-1","itemData":{"author":[{"dropping-particle":"","family":"Sardjono","given":"","non-dropping-particle":"","parse-names":false,"suffix":""}],"id":"ITEM-1","issued":{"date-parts":[["2016"]]},"publisher":"Penerbit PT Kanisius","publisher-place":"Yogyakarta.","title":"Teknologi Proses Fermentasi Kecap: Tinjauan Singkat Aspek Teknologi dan Mikrobiologi","type":"book"},"uris":["http://www.mendeley.com/documents/?uuid=08c34369-cbdd-483d-846a-c9a7b902f30e"]}],"mendeley":{"formattedCitation":"[6]","plainTextFormattedCitation":"[6]","previouslyFormattedCitation":"(Sardjono, 2016)"},"properties":{"noteIndex":0},"schema":"https://github.com/citation-style-language/schema/raw/master/csl-citation.json"}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[6]</w:t>
      </w:r>
      <w:r w:rsidR="00577A01" w:rsidRPr="00A52402">
        <w:rPr>
          <w:sz w:val="22"/>
          <w:szCs w:val="22"/>
        </w:rPr>
        <w:fldChar w:fldCharType="end"/>
      </w:r>
      <w:r w:rsidRPr="00A52402">
        <w:rPr>
          <w:sz w:val="22"/>
          <w:szCs w:val="22"/>
        </w:rPr>
        <w:t xml:space="preserve">. Jika ditinjau dari sisi kedelai hitam, maka  kedelai hitam memiliki ukuran biji yang relatif kecil daripada kedelai kuning </w:t>
      </w:r>
      <w:r w:rsidR="00577A01" w:rsidRPr="00A52402">
        <w:rPr>
          <w:sz w:val="22"/>
          <w:szCs w:val="22"/>
        </w:rPr>
        <w:fldChar w:fldCharType="begin" w:fldLock="1"/>
      </w:r>
      <w:r w:rsidR="007A2971">
        <w:rPr>
          <w:sz w:val="22"/>
          <w:szCs w:val="22"/>
        </w:rPr>
        <w:instrText>ADDIN CSL_CITATION {"citationItems":[{"id":"ITEM-1","itemData":{"author":[{"dropping-particle":"","family":"Ginting, E., Antarlina, S.S., Widowati","given":"S","non-dropping-particle":"","parse-names":false,"suffix":""}],"container-title":"Jurnal Litbang Pertanian","id":"ITEM-1","issue":"3","issued":{"date-parts":[["2009"]]},"page":"79-87","title":"Varietas Unggul Kedelai untuk Bahan Baku Industri Pangan","type":"article-journal","volume":"28"},"uris":["http://www.mendeley.com/documents/?uuid=1985c0f7-1790-4a9c-829b-9e247b20c7d0"]}],"mendeley":{"formattedCitation":"[5]","plainTextFormattedCitation":"[5]","previouslyFormattedCitation":"(Ginting, E., Antarlina, S.S., Widowati, 2009)"},"properties":{"noteIndex":0},"schema":"https://github.com/citation-style-language/schema/raw/master/csl-citation.json"}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[5]</w:t>
      </w:r>
      <w:r w:rsidR="00577A01" w:rsidRPr="00A52402">
        <w:rPr>
          <w:sz w:val="22"/>
          <w:szCs w:val="22"/>
        </w:rPr>
        <w:fldChar w:fldCharType="end"/>
      </w:r>
      <w:r w:rsidRPr="00A52402">
        <w:rPr>
          <w:sz w:val="22"/>
          <w:szCs w:val="22"/>
        </w:rPr>
        <w:t xml:space="preserve">. Denaturasi protein adalah terjadinya modifikasi struktur sekunder, tersier dan kuarter dari protein tanpa menyebabkan pemutusan ikatan peptida </w:t>
      </w:r>
      <w:r w:rsidR="00577A01" w:rsidRPr="00A52402">
        <w:rPr>
          <w:sz w:val="22"/>
          <w:szCs w:val="22"/>
        </w:rPr>
        <w:fldChar w:fldCharType="begin" w:fldLock="1"/>
      </w:r>
      <w:r w:rsidR="007A2971">
        <w:rPr>
          <w:sz w:val="22"/>
          <w:szCs w:val="22"/>
        </w:rPr>
        <w:instrText>ADDIN CSL_CITATION {"citationItems":[{"id":"ITEM-1","itemData":{"author":[{"dropping-particle":"","family":"Andarwulan","given":"N.","non-dropping-particle":"","parse-names":false,"suffix":""},{"dropping-particle":"","family":"Kusnandar, F.","given":"","non-dropping-particle":"","parse-names":false,"suffix":""},{"dropping-particle":"","family":"Herawati","given":"D.","non-dropping-particle":"","parse-names":false,"suffix":""}],"id":"ITEM-1","issued":{"date-parts":[["2011"]]},"publisher":"Dian Rakyat","publisher-place":"Jakarta","title":"Analisis Pangan","type":"book"},"uris":["http://www.mendeley.com/documents/?uuid=4ffebab3-bb32-420f-b7ba-d6c0843e0a48"]}],"mendeley":{"formattedCitation":"[16]","plainTextFormattedCitation":"[16]","previouslyFormattedCitation":"(Andarwulan, Kusnandar, F., &amp; Herawati, 2011)"},"properties":{"noteIndex":0},"schema":"https://github.com/citation-style-language/schema/raw/master/csl-citation.json"}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[16]</w:t>
      </w:r>
      <w:r w:rsidR="00577A01" w:rsidRPr="00A52402">
        <w:rPr>
          <w:sz w:val="22"/>
          <w:szCs w:val="22"/>
        </w:rPr>
        <w:fldChar w:fldCharType="end"/>
      </w:r>
      <w:r w:rsidRPr="00A52402">
        <w:rPr>
          <w:sz w:val="22"/>
          <w:szCs w:val="22"/>
        </w:rPr>
        <w:t>. Protein yang telah mengalami denaturasi akan kehilangan sifat kelarutan dan biologisnya</w:t>
      </w:r>
      <w:r w:rsidR="00577A01" w:rsidRPr="00A52402">
        <w:rPr>
          <w:sz w:val="22"/>
          <w:szCs w:val="22"/>
        </w:rPr>
        <w:t xml:space="preserve"> </w:t>
      </w:r>
      <w:r w:rsidR="00577A01" w:rsidRPr="00A52402">
        <w:rPr>
          <w:sz w:val="22"/>
          <w:szCs w:val="22"/>
        </w:rPr>
        <w:fldChar w:fldCharType="begin" w:fldLock="1"/>
      </w:r>
      <w:r w:rsidR="007A2971">
        <w:rPr>
          <w:sz w:val="22"/>
          <w:szCs w:val="22"/>
        </w:rPr>
        <w:instrText>ADDIN CSL_CITATION {"citationItems":[{"id":"ITEM-1","itemData":{"author":[{"dropping-particle":"","family":"Andarwulan","given":"N.","non-dropping-particle":"","parse-names":false,"suffix":""},{"dropping-particle":"","family":"Kusnandar, F.","given":"","non-dropping-particle":"","parse-names":false,"suffix":""},{"dropping-particle":"","family":"Herawati","given":"D.","non-dropping-particle":"","parse-names":false,"suffix":""}],"id":"ITEM-1","issued":{"date-parts":[["2011"]]},"publisher":"Dian Rakyat","publisher-place":"Jakarta","title":"Analisis Pangan","type":"book"},"uris":["http://www.mendeley.com/documents/?uuid=4ffebab3-bb32-420f-b7ba-d6c0843e0a48"]}],"mendeley":{"formattedCitation":"[16]","plainTextFormattedCitation":"[16]","previouslyFormattedCitation":"(Andarwulan et al., 2011)"},"properties":{"noteIndex":0},"schema":"https://github.com/citation-style-language/schema/raw/master/csl-citation.json"}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[16]</w:t>
      </w:r>
      <w:r w:rsidR="00577A01" w:rsidRPr="00A52402">
        <w:rPr>
          <w:sz w:val="22"/>
          <w:szCs w:val="22"/>
        </w:rPr>
        <w:fldChar w:fldCharType="end"/>
      </w:r>
      <w:r w:rsidRPr="00A52402">
        <w:rPr>
          <w:sz w:val="22"/>
          <w:szCs w:val="22"/>
        </w:rPr>
        <w:t>. Dikarenakan kedelai kuning Grobogan memiliki tekstur yang lebih lunak maka denaturasi akan lebih efektif karena panas akan lebih mudah masuk. Sementara itu, kedelai hitam memiliki ukuran yang lebih kecil sehingga kontak panasnya lebih efektif dari pada kedelai kuning. Oleh karena itu, proses denaturasi yang lebih efektif akan menyebabkan kelarutan protein yang lebih rendah.</w:t>
      </w:r>
    </w:p>
    <w:p w14:paraId="42C43A11" w14:textId="53FCDB7F" w:rsidR="00FD33D8" w:rsidRPr="00A52402" w:rsidRDefault="00FD33D8" w:rsidP="00A52402">
      <w:pPr>
        <w:tabs>
          <w:tab w:val="center" w:pos="630"/>
        </w:tabs>
        <w:spacing w:line="276" w:lineRule="auto"/>
        <w:ind w:firstLine="284"/>
        <w:jc w:val="both"/>
        <w:rPr>
          <w:sz w:val="22"/>
          <w:szCs w:val="22"/>
        </w:rPr>
      </w:pPr>
      <w:r w:rsidRPr="00A52402">
        <w:rPr>
          <w:sz w:val="22"/>
          <w:szCs w:val="22"/>
        </w:rPr>
        <w:t xml:space="preserve">Kadar protein terlarut </w:t>
      </w:r>
      <w:r w:rsidR="00E1311A" w:rsidRPr="00A52402">
        <w:rPr>
          <w:sz w:val="22"/>
          <w:szCs w:val="22"/>
        </w:rPr>
        <w:t xml:space="preserve">tepung </w:t>
      </w:r>
      <w:r w:rsidRPr="00A52402">
        <w:rPr>
          <w:sz w:val="22"/>
          <w:szCs w:val="22"/>
        </w:rPr>
        <w:t>antar sampel pada fermentasi</w:t>
      </w:r>
      <w:r w:rsidR="00E1311A" w:rsidRPr="00A52402">
        <w:rPr>
          <w:sz w:val="22"/>
          <w:szCs w:val="22"/>
        </w:rPr>
        <w:t xml:space="preserve"> tempe</w:t>
      </w:r>
      <w:r w:rsidRPr="00A52402">
        <w:rPr>
          <w:sz w:val="22"/>
          <w:szCs w:val="22"/>
        </w:rPr>
        <w:t xml:space="preserve"> 24 jam dan 48 jam masing-masing menunjukkan beda nyata dengan urutan dari yang tertinggi  yaitu kedelai hitam 2,88±0,01% pada 24 jam dan 5,16±0,08% pada 48 jam; kedelai kuning Grobogan 2,69±0,03% pada 24 jam dan 4,51±0,05% pada 48 jam; kedelai kuning Anjasmoro 2,39±0,03% pada 24 jam dan 4,26±0,06%  pada 48 jam serta kedelai kuning impor 2,27±0,03% pada 24 jam dan 4,07±0,04% pada 48 jam</w:t>
      </w:r>
      <w:r w:rsidR="00EA0C46" w:rsidRPr="00A52402">
        <w:rPr>
          <w:sz w:val="22"/>
          <w:szCs w:val="22"/>
        </w:rPr>
        <w:t xml:space="preserve"> (Tabel 1.)</w:t>
      </w:r>
      <w:r w:rsidRPr="00A52402">
        <w:rPr>
          <w:sz w:val="22"/>
          <w:szCs w:val="22"/>
        </w:rPr>
        <w:t xml:space="preserve">. </w:t>
      </w:r>
      <w:r w:rsidR="00E1311A" w:rsidRPr="00A52402">
        <w:rPr>
          <w:sz w:val="22"/>
          <w:szCs w:val="22"/>
        </w:rPr>
        <w:t>Kinerja</w:t>
      </w:r>
      <w:r w:rsidR="00E1311A" w:rsidRPr="00A52402">
        <w:rPr>
          <w:sz w:val="22"/>
          <w:szCs w:val="22"/>
          <w:lang w:val="id-ID"/>
        </w:rPr>
        <w:t xml:space="preserve"> enzim sangat dipengaruhi oleh konsentrasi substrat. Pada konsentrasi substrat yang sangat rendah, kecepatan reaksi yang dikatalisis enzim juga sangat rendah. Sebaliknya, kecepatan reaksi akan meningkat dengan meningkatnya konsentrasi substrat sampai tercapai titik tertentu, yaitu titik batas kecepatan reaksi maksimum</w:t>
      </w:r>
      <w:r w:rsidR="00E1311A" w:rsidRPr="00A52402">
        <w:rPr>
          <w:sz w:val="22"/>
          <w:szCs w:val="22"/>
        </w:rPr>
        <w:t xml:space="preserve"> </w:t>
      </w:r>
      <w:r w:rsidR="00577A01" w:rsidRPr="00A52402">
        <w:rPr>
          <w:sz w:val="22"/>
          <w:szCs w:val="22"/>
        </w:rPr>
        <w:fldChar w:fldCharType="begin" w:fldLock="1"/>
      </w:r>
      <w:r w:rsidR="007A2971">
        <w:rPr>
          <w:sz w:val="22"/>
          <w:szCs w:val="22"/>
        </w:rPr>
        <w:instrText>ADDIN CSL_CITATION {"citationItems":[{"id":"ITEM-1","itemData":{"DOI":"10.1016/j.idairyj.2018.06.018","author":[{"dropping-particle":"","family":"Deng","given":"Yuxi","non-dropping-particle":"","parse-names":false,"suffix":""},{"dropping-particle":"","family":"Butre","given":"Claire I.","non-dropping-particle":"","parse-names":false,"suffix":""},{"dropping-particle":"","family":"Wierenga","given":"P.A.","non-dropping-particle":"","parse-names":false,"suffix":""}],"container-title":"International Dairy Journal","id":"ITEM-1","issued":{"date-parts":[["2018"]]},"page":"39-48","title":"Influence of substrate concentration on the extent of protein enzymatic hydrolysis","type":"article-journal","volume":"86"},"uris":["http://www.mendeley.com/documents/?uuid=92ee13dd-cda0-4a92-b5aa-32381c2e025a"]}],"mendeley":{"formattedCitation":"[17]","plainTextFormattedCitation":"[17]","previouslyFormattedCitation":"(Deng, Butre, &amp; Wierenga, 2018)"},"properties":{"noteIndex":0},"schema":"https://github.com/citation-style-language/schema/raw/master/csl-citation.json"}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[17]</w:t>
      </w:r>
      <w:r w:rsidR="00577A01" w:rsidRPr="00A52402">
        <w:rPr>
          <w:sz w:val="22"/>
          <w:szCs w:val="22"/>
        </w:rPr>
        <w:fldChar w:fldCharType="end"/>
      </w:r>
      <w:r w:rsidRPr="00A52402">
        <w:rPr>
          <w:sz w:val="22"/>
          <w:szCs w:val="22"/>
          <w:lang w:val="id-ID"/>
        </w:rPr>
        <w:t>. Setelah titik batas, enzim menjadi jenuh oleh substratnya, sehingga tidak dapat berfungsi lebih cepat.</w:t>
      </w:r>
      <w:r w:rsidRPr="00A52402">
        <w:rPr>
          <w:sz w:val="22"/>
          <w:szCs w:val="22"/>
        </w:rPr>
        <w:t xml:space="preserve"> Oleh karena itu, kadar protein terlarut akan sejalan dengan jumlah protein total. Semakin banyak protein total sebagai substrat maka semakin banyak protein sederhana, asam amino dan protein terlarut yang terbentuk selama fermentasi tempe akibat adanya enzim protease. Kadar protein terlarut juga akan </w:t>
      </w:r>
      <w:r w:rsidRPr="00A52402">
        <w:rPr>
          <w:sz w:val="22"/>
          <w:szCs w:val="22"/>
        </w:rPr>
        <w:t xml:space="preserve">semakin tinggi. </w:t>
      </w:r>
      <w:r w:rsidR="00797150" w:rsidRPr="00A52402">
        <w:rPr>
          <w:sz w:val="22"/>
          <w:szCs w:val="22"/>
        </w:rPr>
        <w:t>Hal tersebut dapat mendukung</w:t>
      </w:r>
      <w:r w:rsidRPr="00A52402">
        <w:rPr>
          <w:sz w:val="22"/>
          <w:szCs w:val="22"/>
        </w:rPr>
        <w:t xml:space="preserve"> kadar protein terlarut pada </w:t>
      </w:r>
      <w:r w:rsidR="00E1311A" w:rsidRPr="00A52402">
        <w:rPr>
          <w:sz w:val="22"/>
          <w:szCs w:val="22"/>
        </w:rPr>
        <w:t xml:space="preserve">tepung </w:t>
      </w:r>
      <w:r w:rsidRPr="00A52402">
        <w:rPr>
          <w:sz w:val="22"/>
          <w:szCs w:val="22"/>
        </w:rPr>
        <w:t xml:space="preserve">tempe kedelai hitam lebih tinggi daripada </w:t>
      </w:r>
      <w:r w:rsidR="00E1311A" w:rsidRPr="00A52402">
        <w:rPr>
          <w:sz w:val="22"/>
          <w:szCs w:val="22"/>
        </w:rPr>
        <w:t xml:space="preserve">tepung </w:t>
      </w:r>
      <w:r w:rsidRPr="00A52402">
        <w:rPr>
          <w:sz w:val="22"/>
          <w:szCs w:val="22"/>
        </w:rPr>
        <w:t>tempe kedelai kuning Anjasmoro</w:t>
      </w:r>
      <w:r w:rsidR="00E1311A" w:rsidRPr="00A52402">
        <w:rPr>
          <w:sz w:val="22"/>
          <w:szCs w:val="22"/>
        </w:rPr>
        <w:t>.</w:t>
      </w:r>
      <w:r w:rsidR="00EA0C46" w:rsidRPr="00A52402">
        <w:rPr>
          <w:sz w:val="22"/>
          <w:szCs w:val="22"/>
        </w:rPr>
        <w:t xml:space="preserve"> </w:t>
      </w:r>
      <w:r w:rsidRPr="00A52402">
        <w:rPr>
          <w:sz w:val="22"/>
          <w:szCs w:val="22"/>
        </w:rPr>
        <w:t xml:space="preserve">Tingginya protein terlarut pada </w:t>
      </w:r>
      <w:r w:rsidR="00E1311A" w:rsidRPr="00A52402">
        <w:rPr>
          <w:sz w:val="22"/>
          <w:szCs w:val="22"/>
        </w:rPr>
        <w:t xml:space="preserve">tepung </w:t>
      </w:r>
      <w:r w:rsidRPr="00A52402">
        <w:rPr>
          <w:sz w:val="22"/>
          <w:szCs w:val="22"/>
        </w:rPr>
        <w:t>tempe disebabkan oleh pemecahan molekul kompleks menjadi molekul sederhana dan larut dalam air selama fermentasi tempe</w:t>
      </w:r>
      <w:r w:rsidR="00E1311A" w:rsidRPr="00A52402">
        <w:rPr>
          <w:sz w:val="22"/>
          <w:szCs w:val="22"/>
        </w:rPr>
        <w:t xml:space="preserve"> </w:t>
      </w:r>
      <w:r w:rsidR="00577A01" w:rsidRPr="00A52402">
        <w:rPr>
          <w:sz w:val="22"/>
          <w:szCs w:val="22"/>
        </w:rPr>
        <w:fldChar w:fldCharType="begin" w:fldLock="1"/>
      </w:r>
      <w:r w:rsidR="007A2971">
        <w:rPr>
          <w:sz w:val="22"/>
          <w:szCs w:val="22"/>
        </w:rPr>
        <w:instrText>ADDIN CSL_CITATION {"citationItems":[{"id":"ITEM-1","itemData":{"DOI":"10.1111/ijfs.14085","author":[{"dropping-particle":"","family":"Huang","given":"Lu","non-dropping-particle":"","parse-names":false,"suffix":""},{"dropping-particle":"","family":"Wang","given":"Chenxi","non-dropping-particle":"","parse-names":false,"suffix":""},{"dropping-particle":"","family":"Zhang","given":"Yongzhu","non-dropping-particle":"","parse-names":false,"suffix":""},{"dropping-particle":"","family":"Chen","given":"Xiaohong","non-dropping-particle":"","parse-names":false,"suffix":""},{"dropping-particle":"","family":"Huang","given":"Zhihai","non-dropping-particle":"","parse-names":false,"suffix":""},{"dropping-particle":"","family":"Xing","given":"Guangliang","non-dropping-particle":"","parse-names":false,"suffix":""}],"container-title":"International Journal of Food Science and Technology","id":"ITEM-1","issue":"5","issued":{"date-parts":[["2019"]]},"page":"1836-1848","title":"Original article Degradation of anti-nutritional factors and reduction of immunoreactivity of tempeh by co-fermentation with Rhizopus oligosporus RT-3 and Actinomucor elegans DCY-1","type":"article-journal","volume":"54"},"uris":["http://www.mendeley.com/documents/?uuid=23f81ed3-69c7-43d8-a079-2149814266da"]}],"mendeley":{"formattedCitation":"[9]","plainTextFormattedCitation":"[9]","previouslyFormattedCitation":"(Huang et al., 2019)"},"properties":{"noteIndex":0},"schema":"https://github.com/citation-style-language/schema/raw/master/csl-citation.json"}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[9]</w:t>
      </w:r>
      <w:r w:rsidR="00577A01" w:rsidRPr="00A52402">
        <w:rPr>
          <w:sz w:val="22"/>
          <w:szCs w:val="22"/>
        </w:rPr>
        <w:fldChar w:fldCharType="end"/>
      </w:r>
      <w:r w:rsidR="008F47B6" w:rsidRPr="00A52402">
        <w:rPr>
          <w:sz w:val="22"/>
          <w:szCs w:val="22"/>
        </w:rPr>
        <w:t xml:space="preserve">. </w:t>
      </w:r>
      <w:r w:rsidRPr="00A52402">
        <w:rPr>
          <w:sz w:val="22"/>
          <w:szCs w:val="22"/>
        </w:rPr>
        <w:t xml:space="preserve">Pemecahan ikatan peptida pada kompleks protein lebih berpengaruh pada kelarutan dan daya cerna protein dibandingkan proses denaturasi protein </w:t>
      </w:r>
      <w:r w:rsidR="00577A01" w:rsidRPr="00A52402">
        <w:rPr>
          <w:sz w:val="22"/>
          <w:szCs w:val="22"/>
        </w:rPr>
        <w:fldChar w:fldCharType="begin" w:fldLock="1"/>
      </w:r>
      <w:r w:rsidR="007A2971">
        <w:rPr>
          <w:sz w:val="22"/>
          <w:szCs w:val="22"/>
        </w:rPr>
        <w:instrText>ADDIN CSL_CITATION {"citationItems":[{"id":"ITEM-1","itemData":{"author":[{"dropping-particle":"","family":"Andarwulan","given":"N.","non-dropping-particle":"","parse-names":false,"suffix":""},{"dropping-particle":"","family":"Kusnandar, F.","given":"","non-dropping-particle":"","parse-names":false,"suffix":""},{"dropping-particle":"","family":"Herawati","given":"D.","non-dropping-particle":"","parse-names":false,"suffix":""}],"id":"ITEM-1","issued":{"date-parts":[["2011"]]},"publisher":"Dian Rakyat","publisher-place":"Jakarta","title":"Analisis Pangan","type":"book"},"uris":["http://www.mendeley.com/documents/?uuid=4ffebab3-bb32-420f-b7ba-d6c0843e0a48"]}],"mendeley":{"formattedCitation":"[16]","plainTextFormattedCitation":"[16]","previouslyFormattedCitation":"(Andarwulan et al., 2011)"},"properties":{"noteIndex":0},"schema":"https://github.com/citation-style-language/schema/raw/master/csl-citation.json"}</w:instrText>
      </w:r>
      <w:r w:rsidR="00577A01" w:rsidRPr="00A52402">
        <w:rPr>
          <w:sz w:val="22"/>
          <w:szCs w:val="22"/>
        </w:rPr>
        <w:fldChar w:fldCharType="separate"/>
      </w:r>
      <w:r w:rsidR="007A2971" w:rsidRPr="007A2971">
        <w:rPr>
          <w:noProof/>
          <w:sz w:val="22"/>
          <w:szCs w:val="22"/>
        </w:rPr>
        <w:t>[16]</w:t>
      </w:r>
      <w:r w:rsidR="00577A01" w:rsidRPr="00A52402">
        <w:rPr>
          <w:sz w:val="22"/>
          <w:szCs w:val="22"/>
        </w:rPr>
        <w:fldChar w:fldCharType="end"/>
      </w:r>
      <w:r w:rsidR="008F47B6" w:rsidRPr="00A52402">
        <w:rPr>
          <w:sz w:val="22"/>
          <w:szCs w:val="22"/>
        </w:rPr>
        <w:t>.</w:t>
      </w:r>
      <w:r w:rsidRPr="00A52402">
        <w:rPr>
          <w:sz w:val="22"/>
          <w:szCs w:val="22"/>
        </w:rPr>
        <w:t xml:space="preserve"> Tingginya protein terlarut selama fermentasi tempe juga ditentukan oleh asam amino yang bersifat polar pada bahan </w:t>
      </w:r>
      <w:r w:rsidR="008F47B6" w:rsidRPr="00A52402">
        <w:rPr>
          <w:sz w:val="22"/>
          <w:szCs w:val="22"/>
        </w:rPr>
        <w:fldChar w:fldCharType="begin" w:fldLock="1"/>
      </w:r>
      <w:r w:rsidR="007A2971">
        <w:rPr>
          <w:sz w:val="22"/>
          <w:szCs w:val="22"/>
        </w:rPr>
        <w:instrText>ADDIN CSL_CITATION {"citationItems":[{"id":"ITEM-1","itemData":{"author":[{"dropping-particle":"","family":"Andarwulan","given":"N.","non-dropping-particle":"","parse-names":false,"suffix":""},{"dropping-particle":"","family":"Kusnandar, F.","given":"","non-dropping-particle":"","parse-names":false,"suffix":""},{"dropping-particle":"","family":"Herawati","given":"D.","non-dropping-particle":"","parse-names":false,"suffix":""}],"id":"ITEM-1","issued":{"date-parts":[["2011"]]},"publisher":"Dian Rakyat","publisher-place":"Jakarta","title":"Analisis Pangan","type":"book"},"uris":["http://www.mendeley.com/documents/?uuid=4ffebab3-bb32-420f-b7ba-d6c0843e0a48"]}],"mendeley":{"formattedCitation":"[16]","plainTextFormattedCitation":"[16]","previouslyFormattedCitation":"(Andarwulan et al., 2011)"},"properties":{"noteIndex":0},"schema":"https://github.com/citation-style-language/schema/raw/master/csl-citation.json"}</w:instrText>
      </w:r>
      <w:r w:rsidR="008F47B6" w:rsidRPr="00A52402">
        <w:rPr>
          <w:sz w:val="22"/>
          <w:szCs w:val="22"/>
        </w:rPr>
        <w:fldChar w:fldCharType="separate"/>
      </w:r>
      <w:r w:rsidR="007A2971" w:rsidRPr="007A2971">
        <w:rPr>
          <w:noProof/>
          <w:sz w:val="22"/>
          <w:szCs w:val="22"/>
        </w:rPr>
        <w:t>[16]</w:t>
      </w:r>
      <w:r w:rsidR="008F47B6" w:rsidRPr="00A52402">
        <w:rPr>
          <w:sz w:val="22"/>
          <w:szCs w:val="22"/>
        </w:rPr>
        <w:fldChar w:fldCharType="end"/>
      </w:r>
      <w:r w:rsidR="008F47B6" w:rsidRPr="00A52402">
        <w:rPr>
          <w:sz w:val="22"/>
          <w:szCs w:val="22"/>
        </w:rPr>
        <w:t>. Sementara itu asam</w:t>
      </w:r>
      <w:r w:rsidRPr="00A52402">
        <w:rPr>
          <w:sz w:val="22"/>
          <w:szCs w:val="22"/>
        </w:rPr>
        <w:t xml:space="preserve"> amino polar seperti serin, histidin dan tirosin pada kedelai hitam lebih tinggi daripada kedelai kuning</w:t>
      </w:r>
      <w:r w:rsidR="008F47B6" w:rsidRPr="00A52402">
        <w:rPr>
          <w:sz w:val="22"/>
          <w:szCs w:val="22"/>
        </w:rPr>
        <w:fldChar w:fldCharType="begin" w:fldLock="1"/>
      </w:r>
      <w:r w:rsidR="007A2971">
        <w:rPr>
          <w:sz w:val="22"/>
          <w:szCs w:val="22"/>
        </w:rPr>
        <w:instrText>ADDIN CSL_CITATION {"citationItems":[{"id":"ITEM-1","itemData":{"author":[{"dropping-particle":"","family":"Sardjono","given":"","non-dropping-particle":"","parse-names":false,"suffix":""}],"id":"ITEM-1","issued":{"date-parts":[["2016"]]},"publisher":"Penerbit PT Kanisius","publisher-place":"Yogyakarta.","title":"Teknologi Proses Fermentasi Kecap: Tinjauan Singkat Aspek Teknologi dan Mikrobiologi","type":"book"},"uris":["http://www.mendeley.com/documents/?uuid=08c34369-cbdd-483d-846a-c9a7b902f30e"]}],"mendeley":{"formattedCitation":"[6]","plainTextFormattedCitation":"[6]","previouslyFormattedCitation":"(Sardjono, 2016)"},"properties":{"noteIndex":0},"schema":"https://github.com/citation-style-language/schema/raw/master/csl-citation.json"}</w:instrText>
      </w:r>
      <w:r w:rsidR="008F47B6" w:rsidRPr="00A52402">
        <w:rPr>
          <w:sz w:val="22"/>
          <w:szCs w:val="22"/>
        </w:rPr>
        <w:fldChar w:fldCharType="separate"/>
      </w:r>
      <w:r w:rsidR="007A2971" w:rsidRPr="007A2971">
        <w:rPr>
          <w:noProof/>
          <w:sz w:val="22"/>
          <w:szCs w:val="22"/>
        </w:rPr>
        <w:t>[6]</w:t>
      </w:r>
      <w:r w:rsidR="008F47B6" w:rsidRPr="00A52402">
        <w:rPr>
          <w:sz w:val="22"/>
          <w:szCs w:val="22"/>
        </w:rPr>
        <w:fldChar w:fldCharType="end"/>
      </w:r>
      <w:r w:rsidRPr="00A52402">
        <w:rPr>
          <w:sz w:val="22"/>
          <w:szCs w:val="22"/>
        </w:rPr>
        <w:t xml:space="preserve">. Oleh karena itu, kadar porotein terlarut </w:t>
      </w:r>
      <w:r w:rsidR="00E1311A" w:rsidRPr="00A52402">
        <w:rPr>
          <w:sz w:val="22"/>
          <w:szCs w:val="22"/>
        </w:rPr>
        <w:t xml:space="preserve">tepung </w:t>
      </w:r>
      <w:r w:rsidRPr="00A52402">
        <w:rPr>
          <w:sz w:val="22"/>
          <w:szCs w:val="22"/>
        </w:rPr>
        <w:t>tempe dari kedelai hitam lebih tinggi daripada kedelai kuning Anjasmoro, Grobogan dan impor.</w:t>
      </w:r>
    </w:p>
    <w:p w14:paraId="4690C6F3" w14:textId="4776EBFD" w:rsidR="00D76319" w:rsidRPr="00AC7B42" w:rsidRDefault="00FD33D8" w:rsidP="00AC7B42">
      <w:pPr>
        <w:spacing w:line="276" w:lineRule="auto"/>
        <w:ind w:firstLine="284"/>
        <w:jc w:val="both"/>
        <w:rPr>
          <w:sz w:val="22"/>
          <w:szCs w:val="22"/>
        </w:rPr>
      </w:pPr>
      <w:r w:rsidRPr="00A52402">
        <w:rPr>
          <w:sz w:val="22"/>
          <w:szCs w:val="22"/>
        </w:rPr>
        <w:t xml:space="preserve">Pada fermentasi ke 72 jam, kadar protein terlarut </w:t>
      </w:r>
      <w:r w:rsidR="00E1311A" w:rsidRPr="00A52402">
        <w:rPr>
          <w:sz w:val="22"/>
          <w:szCs w:val="22"/>
        </w:rPr>
        <w:t xml:space="preserve">tepung </w:t>
      </w:r>
      <w:r w:rsidRPr="00A52402">
        <w:rPr>
          <w:sz w:val="22"/>
          <w:szCs w:val="22"/>
        </w:rPr>
        <w:t>tempe dari kedelai hitam dan kedelai kuning Grobogan tidak menunjukkan beda nyata dengan kadar masing-masing  5,65±0,11 % dan 5,64±0,02 %. T</w:t>
      </w:r>
      <w:r w:rsidR="00E1311A" w:rsidRPr="00A52402">
        <w:rPr>
          <w:sz w:val="22"/>
          <w:szCs w:val="22"/>
        </w:rPr>
        <w:t>epung t</w:t>
      </w:r>
      <w:r w:rsidRPr="00A52402">
        <w:rPr>
          <w:sz w:val="22"/>
          <w:szCs w:val="22"/>
        </w:rPr>
        <w:t>empe dari kedelai hitam dan kedelai kuning Grobogan memiliki kadar protein terlarut tertinggi. Kadar protein terlarut</w:t>
      </w:r>
      <w:r w:rsidR="00E1311A" w:rsidRPr="00A52402">
        <w:rPr>
          <w:sz w:val="22"/>
          <w:szCs w:val="22"/>
        </w:rPr>
        <w:t xml:space="preserve"> tepung</w:t>
      </w:r>
      <w:r w:rsidRPr="00A52402">
        <w:rPr>
          <w:sz w:val="22"/>
          <w:szCs w:val="22"/>
        </w:rPr>
        <w:t xml:space="preserve"> tempe dari kedelai kuning Anjasmoro yaitu 5,28±0,15 %. Sementara kadar protein terendah yaitu kedelai kuning impor dengan kadar 5,10±0,03 %</w:t>
      </w:r>
      <w:r w:rsidR="00EA0C46" w:rsidRPr="00A52402">
        <w:rPr>
          <w:sz w:val="22"/>
          <w:szCs w:val="22"/>
        </w:rPr>
        <w:t xml:space="preserve"> (Tabel 1.)</w:t>
      </w:r>
      <w:r w:rsidRPr="00A52402">
        <w:rPr>
          <w:sz w:val="22"/>
          <w:szCs w:val="22"/>
        </w:rPr>
        <w:t>.</w:t>
      </w:r>
      <w:r w:rsidR="00EA0C46" w:rsidRPr="00A52402">
        <w:rPr>
          <w:sz w:val="22"/>
          <w:szCs w:val="22"/>
        </w:rPr>
        <w:t xml:space="preserve"> </w:t>
      </w:r>
      <w:r w:rsidRPr="00A52402">
        <w:rPr>
          <w:sz w:val="22"/>
          <w:szCs w:val="22"/>
        </w:rPr>
        <w:t xml:space="preserve">Kadar protein terlarut kedelai kuning Grobogan dan kedelai hitam tidak berbeda nyata pada fermentasi 72 jam. Hal ini disebabkan karena kadar protein total bahan baku tempe yakni, kedelai kuning Grobogan dan kedelai hitam hampir sama yaitu 41-45% </w:t>
      </w:r>
      <w:r w:rsidR="008F47B6" w:rsidRPr="00A52402">
        <w:rPr>
          <w:sz w:val="22"/>
          <w:szCs w:val="22"/>
        </w:rPr>
        <w:fldChar w:fldCharType="begin" w:fldLock="1"/>
      </w:r>
      <w:r w:rsidR="007A2971">
        <w:rPr>
          <w:sz w:val="22"/>
          <w:szCs w:val="22"/>
        </w:rPr>
        <w:instrText>ADDIN CSL_CITATION {"citationItems":[{"id":"ITEM-1","itemData":{"author":[{"dropping-particle":"","family":"Ginting, E., Antarlina, S.S., Widowati","given":"S","non-dropping-particle":"","parse-names":false,"suffix":""}],"container-title":"Jurnal Litbang Pertanian","id":"ITEM-1","issue":"3","issued":{"date-parts":[["2009"]]},"page":"79-87","title":"Varietas Unggul Kedelai untuk Bahan Baku Industri Pangan","type":"article-journal","volume":"28"},"uris":["http://www.mendeley.com/documents/?uuid=1985c0f7-1790-4a9c-829b-9e247b20c7d0"]}],"mendeley":{"formattedCitation":"[5]","plainTextFormattedCitation":"[5]","previouslyFormattedCitation":"(Ginting, E., Antarlina, S.S., Widowati, 2009)"},"properties":{"noteIndex":0},"schema":"https://github.com/citation-style-language/schema/raw/master/csl-citation.json"}</w:instrText>
      </w:r>
      <w:r w:rsidR="008F47B6" w:rsidRPr="00A52402">
        <w:rPr>
          <w:sz w:val="22"/>
          <w:szCs w:val="22"/>
        </w:rPr>
        <w:fldChar w:fldCharType="separate"/>
      </w:r>
      <w:r w:rsidR="007A2971" w:rsidRPr="007A2971">
        <w:rPr>
          <w:noProof/>
          <w:sz w:val="22"/>
          <w:szCs w:val="22"/>
        </w:rPr>
        <w:t>[5]</w:t>
      </w:r>
      <w:r w:rsidR="008F47B6" w:rsidRPr="00A52402">
        <w:rPr>
          <w:sz w:val="22"/>
          <w:szCs w:val="22"/>
        </w:rPr>
        <w:fldChar w:fldCharType="end"/>
      </w:r>
      <w:r w:rsidRPr="00A52402">
        <w:rPr>
          <w:sz w:val="22"/>
          <w:szCs w:val="22"/>
        </w:rPr>
        <w:t xml:space="preserve">. Pada waktu fermentasi ke 72 jam, tempe telah terfermentasi lanjut yang ditandai dengan menipisnya kapang. Artinya produksi enzim protease sudah berhenti sehingga, jumlahnya akan menurun seiring berjalannya waktu. Pada periode ini, protein kompleks kedelai hitam yang dipecah menjadi protein sederhana dapat dikatakan sudah maksimum sesuai dengan jumlah protein totalnya. Oleh karena itu, kadar protein terlarut tempe </w:t>
      </w:r>
      <w:r w:rsidR="00E1311A" w:rsidRPr="00A52402">
        <w:rPr>
          <w:sz w:val="22"/>
          <w:szCs w:val="22"/>
        </w:rPr>
        <w:t xml:space="preserve">fermentasi </w:t>
      </w:r>
      <w:r w:rsidRPr="00A52402">
        <w:rPr>
          <w:sz w:val="22"/>
          <w:szCs w:val="22"/>
        </w:rPr>
        <w:t xml:space="preserve">72 jam antara </w:t>
      </w:r>
      <w:r w:rsidR="00E1311A" w:rsidRPr="00A52402">
        <w:rPr>
          <w:sz w:val="22"/>
          <w:szCs w:val="22"/>
        </w:rPr>
        <w:t xml:space="preserve">tepung </w:t>
      </w:r>
      <w:r w:rsidRPr="00A52402">
        <w:rPr>
          <w:sz w:val="22"/>
          <w:szCs w:val="22"/>
        </w:rPr>
        <w:t xml:space="preserve">tempe </w:t>
      </w:r>
      <w:r w:rsidRPr="00A52402">
        <w:rPr>
          <w:sz w:val="22"/>
          <w:szCs w:val="22"/>
        </w:rPr>
        <w:lastRenderedPageBreak/>
        <w:t>kedelai kuning Grobogan dan kedelai kuning hitam tidak berbeda nyata.</w:t>
      </w:r>
    </w:p>
    <w:p w14:paraId="3B2D2860" w14:textId="470D63C4" w:rsidR="00850523" w:rsidRPr="00A52402" w:rsidRDefault="00850523" w:rsidP="00A52402">
      <w:pPr>
        <w:spacing w:line="276" w:lineRule="auto"/>
        <w:jc w:val="both"/>
        <w:rPr>
          <w:bCs/>
          <w:sz w:val="22"/>
          <w:szCs w:val="22"/>
        </w:rPr>
      </w:pPr>
    </w:p>
    <w:p w14:paraId="4E72CB62" w14:textId="77777777" w:rsidR="00850523" w:rsidRPr="00A52402" w:rsidRDefault="00850523" w:rsidP="00A52402">
      <w:pPr>
        <w:spacing w:line="276" w:lineRule="auto"/>
        <w:jc w:val="both"/>
        <w:rPr>
          <w:b/>
          <w:sz w:val="22"/>
          <w:szCs w:val="22"/>
        </w:rPr>
      </w:pPr>
      <w:r w:rsidRPr="00A52402">
        <w:rPr>
          <w:b/>
          <w:sz w:val="22"/>
          <w:szCs w:val="22"/>
        </w:rPr>
        <w:t>Kadar Asam Fitat</w:t>
      </w:r>
    </w:p>
    <w:p w14:paraId="06D541B5" w14:textId="77777777" w:rsidR="00850523" w:rsidRPr="00A52402" w:rsidRDefault="00850523" w:rsidP="00A52402">
      <w:pPr>
        <w:pStyle w:val="ListParagraph"/>
        <w:tabs>
          <w:tab w:val="left" w:pos="1080"/>
        </w:tabs>
        <w:spacing w:line="276" w:lineRule="auto"/>
        <w:jc w:val="both"/>
        <w:rPr>
          <w:rFonts w:ascii="Times New Roman" w:hAnsi="Times New Roman"/>
          <w:bCs/>
          <w:sz w:val="22"/>
          <w:szCs w:val="22"/>
        </w:rPr>
      </w:pPr>
    </w:p>
    <w:p w14:paraId="3E46812A" w14:textId="092D5D07" w:rsidR="00D76319" w:rsidRPr="00A52402" w:rsidRDefault="008E4C97" w:rsidP="00A52402">
      <w:pPr>
        <w:spacing w:line="276" w:lineRule="auto"/>
        <w:ind w:firstLine="567"/>
        <w:jc w:val="both"/>
        <w:rPr>
          <w:sz w:val="22"/>
          <w:szCs w:val="22"/>
          <w:lang w:eastAsia="ja-JP"/>
        </w:rPr>
      </w:pPr>
      <w:r>
        <w:rPr>
          <w:bCs/>
          <w:noProof/>
          <w:sz w:val="22"/>
          <w:szCs w:val="22"/>
        </w:rPr>
        <mc:AlternateContent>
          <mc:Choice Requires="wps">
            <w:drawing>
              <wp:anchor distT="0" distB="0" distL="114300" distR="114300" simplePos="0" relativeHeight="251659264" behindDoc="1" locked="0" layoutInCell="1" allowOverlap="1" wp14:anchorId="756AC77F" wp14:editId="082B88D7">
                <wp:simplePos x="0" y="0"/>
                <wp:positionH relativeFrom="column">
                  <wp:posOffset>26035</wp:posOffset>
                </wp:positionH>
                <wp:positionV relativeFrom="paragraph">
                  <wp:posOffset>5567045</wp:posOffset>
                </wp:positionV>
                <wp:extent cx="5695315" cy="2308225"/>
                <wp:effectExtent l="6985" t="13970" r="12700" b="11430"/>
                <wp:wrapThrough wrapText="bothSides">
                  <wp:wrapPolygon edited="0">
                    <wp:start x="-36" y="-107"/>
                    <wp:lineTo x="-36" y="21600"/>
                    <wp:lineTo x="21636" y="21600"/>
                    <wp:lineTo x="21636" y="-107"/>
                    <wp:lineTo x="-36" y="-107"/>
                  </wp:wrapPolygon>
                </wp:wrapThrough>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315" cy="2308225"/>
                        </a:xfrm>
                        <a:prstGeom prst="rect">
                          <a:avLst/>
                        </a:prstGeom>
                        <a:solidFill>
                          <a:srgbClr val="FFFFFF"/>
                        </a:solidFill>
                        <a:ln w="9525">
                          <a:solidFill>
                            <a:srgbClr val="F8F8F8"/>
                          </a:solidFill>
                          <a:miter lim="800000"/>
                          <a:headEnd/>
                          <a:tailEnd/>
                        </a:ln>
                      </wps:spPr>
                      <wps:txbx>
                        <w:txbxContent>
                          <w:p w14:paraId="7EF7D1FA" w14:textId="77777777" w:rsidR="008F09FB" w:rsidRPr="00A52402" w:rsidRDefault="008F09FB" w:rsidP="008F09FB">
                            <w:pPr>
                              <w:pStyle w:val="Tabel1"/>
                              <w:spacing w:before="0" w:after="0" w:line="276" w:lineRule="auto"/>
                              <w:jc w:val="both"/>
                              <w:rPr>
                                <w:rFonts w:ascii="Times New Roman" w:hAnsi="Times New Roman"/>
                                <w:b w:val="0"/>
                                <w:bCs/>
                                <w:sz w:val="18"/>
                                <w:szCs w:val="18"/>
                              </w:rPr>
                            </w:pPr>
                            <w:r w:rsidRPr="00A52402">
                              <w:rPr>
                                <w:rFonts w:ascii="Times New Roman" w:hAnsi="Times New Roman"/>
                                <w:b w:val="0"/>
                                <w:bCs/>
                                <w:sz w:val="18"/>
                                <w:szCs w:val="18"/>
                              </w:rPr>
                              <w:t>Tabel 2.</w:t>
                            </w:r>
                            <w:r w:rsidRPr="00A52402">
                              <w:rPr>
                                <w:rFonts w:ascii="Times New Roman" w:hAnsi="Times New Roman"/>
                                <w:b w:val="0"/>
                                <w:bCs/>
                                <w:sz w:val="18"/>
                                <w:szCs w:val="18"/>
                              </w:rPr>
                              <w:tab/>
                              <w:t>Kadar asam fitat (% bk) tepung tempe dari berbagai jenis kedelai selama fermentasi tempe</w:t>
                            </w:r>
                          </w:p>
                          <w:tbl>
                            <w:tblPr>
                              <w:tblW w:w="8442" w:type="dxa"/>
                              <w:tblInd w:w="468"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1487"/>
                              <w:gridCol w:w="1787"/>
                              <w:gridCol w:w="1687"/>
                              <w:gridCol w:w="1687"/>
                              <w:gridCol w:w="1794"/>
                            </w:tblGrid>
                            <w:tr w:rsidR="008F09FB" w:rsidRPr="00A52402" w14:paraId="75BDB735" w14:textId="77777777" w:rsidTr="008F09FB">
                              <w:trPr>
                                <w:trHeight w:val="313"/>
                              </w:trPr>
                              <w:tc>
                                <w:tcPr>
                                  <w:tcW w:w="1487" w:type="dxa"/>
                                  <w:vMerge w:val="restart"/>
                                  <w:tcBorders>
                                    <w:top w:val="single" w:sz="8" w:space="0" w:color="000000"/>
                                    <w:bottom w:val="single" w:sz="4" w:space="0" w:color="auto"/>
                                  </w:tcBorders>
                                  <w:shd w:val="clear" w:color="auto" w:fill="FFFFFF"/>
                                  <w:vAlign w:val="center"/>
                                  <w:hideMark/>
                                </w:tcPr>
                                <w:p w14:paraId="043F6C6B"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Fermentasi (Jam)</w:t>
                                  </w:r>
                                </w:p>
                              </w:tc>
                              <w:tc>
                                <w:tcPr>
                                  <w:tcW w:w="6955" w:type="dxa"/>
                                  <w:gridSpan w:val="4"/>
                                  <w:tcBorders>
                                    <w:top w:val="single" w:sz="8" w:space="0" w:color="000000"/>
                                    <w:bottom w:val="nil"/>
                                  </w:tcBorders>
                                  <w:shd w:val="clear" w:color="auto" w:fill="FFFFFF"/>
                                  <w:vAlign w:val="center"/>
                                  <w:hideMark/>
                                </w:tcPr>
                                <w:p w14:paraId="102EFD72"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Jenis kedelai</w:t>
                                  </w:r>
                                </w:p>
                              </w:tc>
                            </w:tr>
                            <w:tr w:rsidR="008F09FB" w:rsidRPr="00A52402" w14:paraId="10B8C9DA" w14:textId="77777777" w:rsidTr="008F09FB">
                              <w:trPr>
                                <w:trHeight w:val="313"/>
                              </w:trPr>
                              <w:tc>
                                <w:tcPr>
                                  <w:tcW w:w="1487" w:type="dxa"/>
                                  <w:vMerge/>
                                  <w:tcBorders>
                                    <w:top w:val="single" w:sz="8" w:space="0" w:color="000000"/>
                                    <w:bottom w:val="single" w:sz="4" w:space="0" w:color="auto"/>
                                  </w:tcBorders>
                                  <w:shd w:val="clear" w:color="auto" w:fill="FFFFFF"/>
                                  <w:vAlign w:val="center"/>
                                  <w:hideMark/>
                                </w:tcPr>
                                <w:p w14:paraId="0A2A6052" w14:textId="77777777" w:rsidR="008F09FB" w:rsidRPr="00A52402" w:rsidRDefault="008F09FB" w:rsidP="008F09FB">
                                  <w:pPr>
                                    <w:spacing w:line="276" w:lineRule="auto"/>
                                    <w:rPr>
                                      <w:bCs/>
                                      <w:color w:val="000000"/>
                                      <w:sz w:val="18"/>
                                      <w:szCs w:val="18"/>
                                    </w:rPr>
                                  </w:pPr>
                                </w:p>
                              </w:tc>
                              <w:tc>
                                <w:tcPr>
                                  <w:tcW w:w="1787" w:type="dxa"/>
                                  <w:tcBorders>
                                    <w:top w:val="nil"/>
                                    <w:left w:val="nil"/>
                                    <w:bottom w:val="single" w:sz="4" w:space="0" w:color="auto"/>
                                    <w:right w:val="nil"/>
                                  </w:tcBorders>
                                  <w:shd w:val="clear" w:color="auto" w:fill="FFFFFF"/>
                                  <w:vAlign w:val="center"/>
                                  <w:hideMark/>
                                </w:tcPr>
                                <w:p w14:paraId="16BDEB34"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Anjasmoro</w:t>
                                  </w:r>
                                </w:p>
                              </w:tc>
                              <w:tc>
                                <w:tcPr>
                                  <w:tcW w:w="1687" w:type="dxa"/>
                                  <w:tcBorders>
                                    <w:top w:val="nil"/>
                                    <w:bottom w:val="single" w:sz="4" w:space="0" w:color="auto"/>
                                  </w:tcBorders>
                                  <w:shd w:val="clear" w:color="auto" w:fill="FFFFFF"/>
                                  <w:vAlign w:val="center"/>
                                  <w:hideMark/>
                                </w:tcPr>
                                <w:p w14:paraId="0EF4F353"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Grobogan</w:t>
                                  </w:r>
                                </w:p>
                              </w:tc>
                              <w:tc>
                                <w:tcPr>
                                  <w:tcW w:w="1687" w:type="dxa"/>
                                  <w:tcBorders>
                                    <w:top w:val="nil"/>
                                    <w:left w:val="nil"/>
                                    <w:bottom w:val="single" w:sz="4" w:space="0" w:color="auto"/>
                                    <w:right w:val="nil"/>
                                  </w:tcBorders>
                                  <w:shd w:val="clear" w:color="auto" w:fill="FFFFFF"/>
                                  <w:vAlign w:val="center"/>
                                  <w:hideMark/>
                                </w:tcPr>
                                <w:p w14:paraId="66276AED"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Impor</w:t>
                                  </w:r>
                                </w:p>
                              </w:tc>
                              <w:tc>
                                <w:tcPr>
                                  <w:tcW w:w="1793" w:type="dxa"/>
                                  <w:tcBorders>
                                    <w:top w:val="nil"/>
                                    <w:bottom w:val="single" w:sz="4" w:space="0" w:color="auto"/>
                                  </w:tcBorders>
                                  <w:shd w:val="clear" w:color="auto" w:fill="FFFFFF"/>
                                  <w:vAlign w:val="center"/>
                                  <w:hideMark/>
                                </w:tcPr>
                                <w:p w14:paraId="113DF3A5"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Hitam</w:t>
                                  </w:r>
                                </w:p>
                              </w:tc>
                            </w:tr>
                            <w:tr w:rsidR="008F09FB" w:rsidRPr="00A52402" w14:paraId="613942DE" w14:textId="77777777" w:rsidTr="008F09FB">
                              <w:trPr>
                                <w:trHeight w:val="313"/>
                              </w:trPr>
                              <w:tc>
                                <w:tcPr>
                                  <w:tcW w:w="1487" w:type="dxa"/>
                                  <w:tcBorders>
                                    <w:top w:val="single" w:sz="4" w:space="0" w:color="auto"/>
                                  </w:tcBorders>
                                  <w:shd w:val="clear" w:color="auto" w:fill="FFFFFF"/>
                                  <w:vAlign w:val="center"/>
                                  <w:hideMark/>
                                </w:tcPr>
                                <w:p w14:paraId="1C24598F"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w:t>
                                  </w:r>
                                </w:p>
                              </w:tc>
                              <w:tc>
                                <w:tcPr>
                                  <w:tcW w:w="1787" w:type="dxa"/>
                                  <w:tcBorders>
                                    <w:top w:val="single" w:sz="4" w:space="0" w:color="auto"/>
                                    <w:bottom w:val="nil"/>
                                  </w:tcBorders>
                                  <w:shd w:val="clear" w:color="auto" w:fill="FFFFFF"/>
                                  <w:vAlign w:val="center"/>
                                  <w:hideMark/>
                                </w:tcPr>
                                <w:p w14:paraId="398C809E" w14:textId="77777777" w:rsidR="008F09FB" w:rsidRPr="00A52402" w:rsidRDefault="008F09FB" w:rsidP="008F09FB">
                                  <w:pPr>
                                    <w:spacing w:line="276" w:lineRule="auto"/>
                                    <w:ind w:right="162"/>
                                    <w:jc w:val="center"/>
                                    <w:rPr>
                                      <w:bCs/>
                                      <w:color w:val="000000"/>
                                      <w:sz w:val="18"/>
                                      <w:szCs w:val="18"/>
                                    </w:rPr>
                                  </w:pPr>
                                  <w:r w:rsidRPr="00A52402">
                                    <w:rPr>
                                      <w:bCs/>
                                      <w:color w:val="000000"/>
                                      <w:sz w:val="18"/>
                                      <w:szCs w:val="18"/>
                                    </w:rPr>
                                    <w:t xml:space="preserve">1,29±0,02 </w:t>
                                  </w:r>
                                  <w:r w:rsidRPr="00A52402">
                                    <w:rPr>
                                      <w:bCs/>
                                      <w:color w:val="000000"/>
                                      <w:sz w:val="18"/>
                                      <w:szCs w:val="18"/>
                                      <w:vertAlign w:val="superscript"/>
                                    </w:rPr>
                                    <w:t>Cd</w:t>
                                  </w:r>
                                </w:p>
                              </w:tc>
                              <w:tc>
                                <w:tcPr>
                                  <w:tcW w:w="1687" w:type="dxa"/>
                                  <w:tcBorders>
                                    <w:top w:val="single" w:sz="4" w:space="0" w:color="auto"/>
                                  </w:tcBorders>
                                  <w:shd w:val="clear" w:color="auto" w:fill="FFFFFF"/>
                                  <w:vAlign w:val="center"/>
                                  <w:hideMark/>
                                </w:tcPr>
                                <w:p w14:paraId="5E2EF3AE" w14:textId="77777777" w:rsidR="008F09FB" w:rsidRPr="00A52402" w:rsidRDefault="008F09FB" w:rsidP="008F09FB">
                                  <w:pPr>
                                    <w:spacing w:line="276" w:lineRule="auto"/>
                                    <w:ind w:right="72"/>
                                    <w:jc w:val="center"/>
                                    <w:rPr>
                                      <w:rFonts w:eastAsia="Yu Mincho"/>
                                      <w:bCs/>
                                      <w:color w:val="000000"/>
                                      <w:sz w:val="18"/>
                                      <w:szCs w:val="18"/>
                                    </w:rPr>
                                  </w:pPr>
                                  <w:r w:rsidRPr="00A52402">
                                    <w:rPr>
                                      <w:bCs/>
                                      <w:color w:val="000000"/>
                                      <w:sz w:val="18"/>
                                      <w:szCs w:val="18"/>
                                    </w:rPr>
                                    <w:t>1,15±0,01</w:t>
                                  </w:r>
                                  <w:r w:rsidRPr="00A52402">
                                    <w:rPr>
                                      <w:bCs/>
                                      <w:color w:val="000000"/>
                                      <w:sz w:val="18"/>
                                      <w:szCs w:val="18"/>
                                      <w:vertAlign w:val="superscript"/>
                                    </w:rPr>
                                    <w:t>Ad</w:t>
                                  </w:r>
                                </w:p>
                              </w:tc>
                              <w:tc>
                                <w:tcPr>
                                  <w:tcW w:w="1687" w:type="dxa"/>
                                  <w:tcBorders>
                                    <w:top w:val="single" w:sz="4" w:space="0" w:color="auto"/>
                                    <w:bottom w:val="nil"/>
                                  </w:tcBorders>
                                  <w:shd w:val="clear" w:color="auto" w:fill="FFFFFF"/>
                                  <w:vAlign w:val="center"/>
                                  <w:hideMark/>
                                </w:tcPr>
                                <w:p w14:paraId="4A474296" w14:textId="77777777" w:rsidR="008F09FB" w:rsidRPr="00A52402" w:rsidRDefault="008F09FB" w:rsidP="008F09FB">
                                  <w:pPr>
                                    <w:spacing w:line="276" w:lineRule="auto"/>
                                    <w:ind w:left="-18" w:right="72"/>
                                    <w:jc w:val="center"/>
                                    <w:rPr>
                                      <w:bCs/>
                                      <w:color w:val="000000"/>
                                      <w:sz w:val="18"/>
                                      <w:szCs w:val="18"/>
                                    </w:rPr>
                                  </w:pPr>
                                  <w:r w:rsidRPr="00A52402">
                                    <w:rPr>
                                      <w:bCs/>
                                      <w:color w:val="000000"/>
                                      <w:sz w:val="18"/>
                                      <w:szCs w:val="18"/>
                                    </w:rPr>
                                    <w:t>1,13±0,01</w:t>
                                  </w:r>
                                  <w:r w:rsidRPr="00A52402">
                                    <w:rPr>
                                      <w:bCs/>
                                      <w:color w:val="000000"/>
                                      <w:sz w:val="18"/>
                                      <w:szCs w:val="18"/>
                                      <w:vertAlign w:val="superscript"/>
                                    </w:rPr>
                                    <w:t>Ad</w:t>
                                  </w:r>
                                </w:p>
                              </w:tc>
                              <w:tc>
                                <w:tcPr>
                                  <w:tcW w:w="1793" w:type="dxa"/>
                                  <w:tcBorders>
                                    <w:top w:val="single" w:sz="4" w:space="0" w:color="auto"/>
                                  </w:tcBorders>
                                  <w:shd w:val="clear" w:color="auto" w:fill="FFFFFF"/>
                                  <w:vAlign w:val="center"/>
                                  <w:hideMark/>
                                </w:tcPr>
                                <w:p w14:paraId="2AD24F4F"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1,26±0,01</w:t>
                                  </w:r>
                                  <w:r w:rsidRPr="00A52402">
                                    <w:rPr>
                                      <w:bCs/>
                                      <w:color w:val="000000"/>
                                      <w:sz w:val="18"/>
                                      <w:szCs w:val="18"/>
                                      <w:vertAlign w:val="superscript"/>
                                    </w:rPr>
                                    <w:t>Bd</w:t>
                                  </w:r>
                                </w:p>
                              </w:tc>
                            </w:tr>
                            <w:tr w:rsidR="008F09FB" w:rsidRPr="00A52402" w14:paraId="5DF4EDA8" w14:textId="77777777" w:rsidTr="008F09FB">
                              <w:trPr>
                                <w:trHeight w:val="313"/>
                              </w:trPr>
                              <w:tc>
                                <w:tcPr>
                                  <w:tcW w:w="1487" w:type="dxa"/>
                                  <w:tcBorders>
                                    <w:top w:val="nil"/>
                                  </w:tcBorders>
                                  <w:shd w:val="clear" w:color="auto" w:fill="FFFFFF"/>
                                  <w:vAlign w:val="center"/>
                                  <w:hideMark/>
                                </w:tcPr>
                                <w:p w14:paraId="6CC72F30" w14:textId="77777777" w:rsidR="008F09FB" w:rsidRPr="00A52402" w:rsidRDefault="008F09FB" w:rsidP="008F09FB">
                                  <w:pPr>
                                    <w:spacing w:line="276" w:lineRule="auto"/>
                                    <w:jc w:val="center"/>
                                    <w:rPr>
                                      <w:rFonts w:eastAsia="Yu Mincho"/>
                                      <w:bCs/>
                                      <w:color w:val="000000"/>
                                      <w:sz w:val="18"/>
                                      <w:szCs w:val="18"/>
                                    </w:rPr>
                                  </w:pPr>
                                  <w:r w:rsidRPr="00A52402">
                                    <w:rPr>
                                      <w:bCs/>
                                      <w:color w:val="000000"/>
                                      <w:sz w:val="18"/>
                                      <w:szCs w:val="18"/>
                                    </w:rPr>
                                    <w:t>24</w:t>
                                  </w:r>
                                </w:p>
                              </w:tc>
                              <w:tc>
                                <w:tcPr>
                                  <w:tcW w:w="1787" w:type="dxa"/>
                                  <w:tcBorders>
                                    <w:top w:val="nil"/>
                                    <w:left w:val="nil"/>
                                    <w:bottom w:val="nil"/>
                                    <w:right w:val="nil"/>
                                  </w:tcBorders>
                                  <w:shd w:val="clear" w:color="auto" w:fill="FFFFFF"/>
                                  <w:vAlign w:val="center"/>
                                  <w:hideMark/>
                                </w:tcPr>
                                <w:p w14:paraId="306A3DE6" w14:textId="77777777" w:rsidR="008F09FB" w:rsidRPr="00A52402" w:rsidRDefault="008F09FB" w:rsidP="008F09FB">
                                  <w:pPr>
                                    <w:spacing w:line="276" w:lineRule="auto"/>
                                    <w:ind w:right="162"/>
                                    <w:jc w:val="center"/>
                                    <w:rPr>
                                      <w:bCs/>
                                      <w:color w:val="000000"/>
                                      <w:sz w:val="18"/>
                                      <w:szCs w:val="18"/>
                                    </w:rPr>
                                  </w:pPr>
                                  <w:r w:rsidRPr="00A52402">
                                    <w:rPr>
                                      <w:bCs/>
                                      <w:color w:val="000000"/>
                                      <w:sz w:val="18"/>
                                      <w:szCs w:val="18"/>
                                    </w:rPr>
                                    <w:t>1,06±0,01</w:t>
                                  </w:r>
                                  <w:r w:rsidRPr="00A52402">
                                    <w:rPr>
                                      <w:bCs/>
                                      <w:color w:val="000000"/>
                                      <w:sz w:val="18"/>
                                      <w:szCs w:val="18"/>
                                      <w:vertAlign w:val="superscript"/>
                                    </w:rPr>
                                    <w:t>Dc</w:t>
                                  </w:r>
                                </w:p>
                              </w:tc>
                              <w:tc>
                                <w:tcPr>
                                  <w:tcW w:w="1687" w:type="dxa"/>
                                  <w:tcBorders>
                                    <w:top w:val="nil"/>
                                  </w:tcBorders>
                                  <w:shd w:val="clear" w:color="auto" w:fill="FFFFFF"/>
                                  <w:vAlign w:val="center"/>
                                  <w:hideMark/>
                                </w:tcPr>
                                <w:p w14:paraId="76D564F6" w14:textId="77777777" w:rsidR="008F09FB" w:rsidRPr="00A52402" w:rsidRDefault="008F09FB" w:rsidP="008F09FB">
                                  <w:pPr>
                                    <w:spacing w:line="276" w:lineRule="auto"/>
                                    <w:ind w:right="72"/>
                                    <w:jc w:val="center"/>
                                    <w:rPr>
                                      <w:bCs/>
                                      <w:color w:val="000000"/>
                                      <w:sz w:val="18"/>
                                      <w:szCs w:val="18"/>
                                    </w:rPr>
                                  </w:pPr>
                                  <w:r w:rsidRPr="00A52402">
                                    <w:rPr>
                                      <w:bCs/>
                                      <w:color w:val="000000"/>
                                      <w:sz w:val="18"/>
                                      <w:szCs w:val="18"/>
                                    </w:rPr>
                                    <w:t>0,83±0,01</w:t>
                                  </w:r>
                                  <w:r w:rsidRPr="00A52402">
                                    <w:rPr>
                                      <w:bCs/>
                                      <w:color w:val="000000"/>
                                      <w:sz w:val="18"/>
                                      <w:szCs w:val="18"/>
                                      <w:vertAlign w:val="superscript"/>
                                    </w:rPr>
                                    <w:t>Bc</w:t>
                                  </w:r>
                                </w:p>
                              </w:tc>
                              <w:tc>
                                <w:tcPr>
                                  <w:tcW w:w="1687" w:type="dxa"/>
                                  <w:tcBorders>
                                    <w:top w:val="nil"/>
                                    <w:left w:val="nil"/>
                                    <w:bottom w:val="nil"/>
                                    <w:right w:val="nil"/>
                                  </w:tcBorders>
                                  <w:shd w:val="clear" w:color="auto" w:fill="FFFFFF"/>
                                  <w:vAlign w:val="center"/>
                                  <w:hideMark/>
                                </w:tcPr>
                                <w:p w14:paraId="738F2B59" w14:textId="77777777" w:rsidR="008F09FB" w:rsidRPr="00A52402" w:rsidRDefault="008F09FB" w:rsidP="008F09FB">
                                  <w:pPr>
                                    <w:spacing w:line="276" w:lineRule="auto"/>
                                    <w:ind w:left="-18" w:right="72"/>
                                    <w:jc w:val="center"/>
                                    <w:rPr>
                                      <w:bCs/>
                                      <w:color w:val="000000"/>
                                      <w:sz w:val="18"/>
                                      <w:szCs w:val="18"/>
                                    </w:rPr>
                                  </w:pPr>
                                  <w:r w:rsidRPr="00A52402">
                                    <w:rPr>
                                      <w:bCs/>
                                      <w:color w:val="000000"/>
                                      <w:sz w:val="18"/>
                                      <w:szCs w:val="18"/>
                                    </w:rPr>
                                    <w:t>0,78±0,00</w:t>
                                  </w:r>
                                  <w:r w:rsidRPr="00A52402">
                                    <w:rPr>
                                      <w:bCs/>
                                      <w:color w:val="000000"/>
                                      <w:sz w:val="18"/>
                                      <w:szCs w:val="18"/>
                                      <w:vertAlign w:val="superscript"/>
                                    </w:rPr>
                                    <w:t>Ac</w:t>
                                  </w:r>
                                </w:p>
                              </w:tc>
                              <w:tc>
                                <w:tcPr>
                                  <w:tcW w:w="1793" w:type="dxa"/>
                                  <w:tcBorders>
                                    <w:top w:val="nil"/>
                                  </w:tcBorders>
                                  <w:shd w:val="clear" w:color="auto" w:fill="FFFFFF"/>
                                  <w:vAlign w:val="center"/>
                                  <w:hideMark/>
                                </w:tcPr>
                                <w:p w14:paraId="567EEA72"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0,93±0,02</w:t>
                                  </w:r>
                                  <w:r w:rsidRPr="00A52402">
                                    <w:rPr>
                                      <w:bCs/>
                                      <w:color w:val="000000"/>
                                      <w:sz w:val="18"/>
                                      <w:szCs w:val="18"/>
                                      <w:vertAlign w:val="superscript"/>
                                    </w:rPr>
                                    <w:t>Cc</w:t>
                                  </w:r>
                                </w:p>
                              </w:tc>
                            </w:tr>
                            <w:tr w:rsidR="008F09FB" w:rsidRPr="00A52402" w14:paraId="6BA4602D" w14:textId="77777777" w:rsidTr="008F09FB">
                              <w:trPr>
                                <w:trHeight w:val="313"/>
                              </w:trPr>
                              <w:tc>
                                <w:tcPr>
                                  <w:tcW w:w="1487" w:type="dxa"/>
                                  <w:tcBorders>
                                    <w:top w:val="nil"/>
                                  </w:tcBorders>
                                  <w:shd w:val="clear" w:color="auto" w:fill="FFFFFF"/>
                                  <w:vAlign w:val="center"/>
                                  <w:hideMark/>
                                </w:tcPr>
                                <w:p w14:paraId="184E227F" w14:textId="77777777" w:rsidR="008F09FB" w:rsidRPr="00A52402" w:rsidRDefault="008F09FB" w:rsidP="008F09FB">
                                  <w:pPr>
                                    <w:spacing w:line="276" w:lineRule="auto"/>
                                    <w:jc w:val="center"/>
                                    <w:rPr>
                                      <w:rFonts w:eastAsia="Yu Mincho"/>
                                      <w:bCs/>
                                      <w:color w:val="000000"/>
                                      <w:sz w:val="18"/>
                                      <w:szCs w:val="18"/>
                                    </w:rPr>
                                  </w:pPr>
                                  <w:r w:rsidRPr="00A52402">
                                    <w:rPr>
                                      <w:bCs/>
                                      <w:color w:val="000000"/>
                                      <w:sz w:val="18"/>
                                      <w:szCs w:val="18"/>
                                    </w:rPr>
                                    <w:t>48</w:t>
                                  </w:r>
                                </w:p>
                              </w:tc>
                              <w:tc>
                                <w:tcPr>
                                  <w:tcW w:w="1787" w:type="dxa"/>
                                  <w:tcBorders>
                                    <w:top w:val="nil"/>
                                    <w:bottom w:val="nil"/>
                                  </w:tcBorders>
                                  <w:shd w:val="clear" w:color="auto" w:fill="FFFFFF"/>
                                  <w:vAlign w:val="center"/>
                                  <w:hideMark/>
                                </w:tcPr>
                                <w:p w14:paraId="088E1B29" w14:textId="77777777" w:rsidR="008F09FB" w:rsidRPr="00A52402" w:rsidRDefault="008F09FB" w:rsidP="008F09FB">
                                  <w:pPr>
                                    <w:spacing w:line="276" w:lineRule="auto"/>
                                    <w:ind w:right="162"/>
                                    <w:jc w:val="center"/>
                                    <w:rPr>
                                      <w:bCs/>
                                      <w:color w:val="000000"/>
                                      <w:sz w:val="18"/>
                                      <w:szCs w:val="18"/>
                                    </w:rPr>
                                  </w:pPr>
                                  <w:r w:rsidRPr="00A52402">
                                    <w:rPr>
                                      <w:bCs/>
                                      <w:color w:val="000000"/>
                                      <w:sz w:val="18"/>
                                      <w:szCs w:val="18"/>
                                    </w:rPr>
                                    <w:t>0,48±0,01</w:t>
                                  </w:r>
                                  <w:r w:rsidRPr="00A52402">
                                    <w:rPr>
                                      <w:bCs/>
                                      <w:color w:val="000000"/>
                                      <w:sz w:val="18"/>
                                      <w:szCs w:val="18"/>
                                      <w:vertAlign w:val="superscript"/>
                                    </w:rPr>
                                    <w:t>Db</w:t>
                                  </w:r>
                                </w:p>
                              </w:tc>
                              <w:tc>
                                <w:tcPr>
                                  <w:tcW w:w="1687" w:type="dxa"/>
                                  <w:tcBorders>
                                    <w:top w:val="nil"/>
                                  </w:tcBorders>
                                  <w:shd w:val="clear" w:color="auto" w:fill="FFFFFF"/>
                                  <w:vAlign w:val="center"/>
                                  <w:hideMark/>
                                </w:tcPr>
                                <w:p w14:paraId="4EB4B023" w14:textId="77777777" w:rsidR="008F09FB" w:rsidRPr="00A52402" w:rsidRDefault="008F09FB" w:rsidP="008F09FB">
                                  <w:pPr>
                                    <w:spacing w:line="276" w:lineRule="auto"/>
                                    <w:ind w:right="72"/>
                                    <w:jc w:val="center"/>
                                    <w:rPr>
                                      <w:bCs/>
                                      <w:color w:val="000000"/>
                                      <w:sz w:val="18"/>
                                      <w:szCs w:val="18"/>
                                    </w:rPr>
                                  </w:pPr>
                                  <w:r w:rsidRPr="00A52402">
                                    <w:rPr>
                                      <w:bCs/>
                                      <w:color w:val="000000"/>
                                      <w:sz w:val="18"/>
                                      <w:szCs w:val="18"/>
                                    </w:rPr>
                                    <w:t>0,33±0,01</w:t>
                                  </w:r>
                                  <w:r w:rsidRPr="00A52402">
                                    <w:rPr>
                                      <w:bCs/>
                                      <w:color w:val="000000"/>
                                      <w:sz w:val="18"/>
                                      <w:szCs w:val="18"/>
                                      <w:vertAlign w:val="superscript"/>
                                    </w:rPr>
                                    <w:t>Bb</w:t>
                                  </w:r>
                                </w:p>
                              </w:tc>
                              <w:tc>
                                <w:tcPr>
                                  <w:tcW w:w="1687" w:type="dxa"/>
                                  <w:tcBorders>
                                    <w:top w:val="nil"/>
                                    <w:bottom w:val="nil"/>
                                  </w:tcBorders>
                                  <w:shd w:val="clear" w:color="auto" w:fill="FFFFFF"/>
                                  <w:vAlign w:val="center"/>
                                  <w:hideMark/>
                                </w:tcPr>
                                <w:p w14:paraId="04D60A0E" w14:textId="77777777" w:rsidR="008F09FB" w:rsidRPr="00A52402" w:rsidRDefault="008F09FB" w:rsidP="008F09FB">
                                  <w:pPr>
                                    <w:spacing w:line="276" w:lineRule="auto"/>
                                    <w:ind w:left="-18" w:right="72"/>
                                    <w:jc w:val="center"/>
                                    <w:rPr>
                                      <w:bCs/>
                                      <w:color w:val="000000"/>
                                      <w:sz w:val="18"/>
                                      <w:szCs w:val="18"/>
                                    </w:rPr>
                                  </w:pPr>
                                  <w:r w:rsidRPr="00A52402">
                                    <w:rPr>
                                      <w:bCs/>
                                      <w:color w:val="000000"/>
                                      <w:sz w:val="18"/>
                                      <w:szCs w:val="18"/>
                                    </w:rPr>
                                    <w:t>0,23±0,01</w:t>
                                  </w:r>
                                  <w:r w:rsidRPr="00A52402">
                                    <w:rPr>
                                      <w:bCs/>
                                      <w:color w:val="000000"/>
                                      <w:sz w:val="18"/>
                                      <w:szCs w:val="18"/>
                                      <w:vertAlign w:val="superscript"/>
                                    </w:rPr>
                                    <w:t>Ab</w:t>
                                  </w:r>
                                </w:p>
                              </w:tc>
                              <w:tc>
                                <w:tcPr>
                                  <w:tcW w:w="1793" w:type="dxa"/>
                                  <w:tcBorders>
                                    <w:top w:val="nil"/>
                                  </w:tcBorders>
                                  <w:shd w:val="clear" w:color="auto" w:fill="FFFFFF"/>
                                  <w:vAlign w:val="center"/>
                                  <w:hideMark/>
                                </w:tcPr>
                                <w:p w14:paraId="224C7EAC"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0,44±0,01</w:t>
                                  </w:r>
                                  <w:r w:rsidRPr="00A52402">
                                    <w:rPr>
                                      <w:bCs/>
                                      <w:color w:val="000000"/>
                                      <w:sz w:val="18"/>
                                      <w:szCs w:val="18"/>
                                      <w:vertAlign w:val="superscript"/>
                                    </w:rPr>
                                    <w:t>Cb</w:t>
                                  </w:r>
                                </w:p>
                              </w:tc>
                            </w:tr>
                            <w:tr w:rsidR="008F09FB" w:rsidRPr="00A52402" w14:paraId="227DE9B0" w14:textId="77777777" w:rsidTr="008F09FB">
                              <w:trPr>
                                <w:trHeight w:val="313"/>
                              </w:trPr>
                              <w:tc>
                                <w:tcPr>
                                  <w:tcW w:w="1487" w:type="dxa"/>
                                  <w:tcBorders>
                                    <w:top w:val="nil"/>
                                    <w:bottom w:val="single" w:sz="8" w:space="0" w:color="000000"/>
                                  </w:tcBorders>
                                  <w:shd w:val="clear" w:color="auto" w:fill="FFFFFF"/>
                                  <w:vAlign w:val="center"/>
                                  <w:hideMark/>
                                </w:tcPr>
                                <w:p w14:paraId="1C0A9A6E" w14:textId="77777777" w:rsidR="008F09FB" w:rsidRPr="00A52402" w:rsidRDefault="008F09FB" w:rsidP="008F09FB">
                                  <w:pPr>
                                    <w:spacing w:line="276" w:lineRule="auto"/>
                                    <w:jc w:val="center"/>
                                    <w:rPr>
                                      <w:rFonts w:eastAsia="Yu Mincho"/>
                                      <w:bCs/>
                                      <w:color w:val="000000"/>
                                      <w:sz w:val="18"/>
                                      <w:szCs w:val="18"/>
                                    </w:rPr>
                                  </w:pPr>
                                  <w:r w:rsidRPr="00A52402">
                                    <w:rPr>
                                      <w:bCs/>
                                      <w:color w:val="000000"/>
                                      <w:sz w:val="18"/>
                                      <w:szCs w:val="18"/>
                                    </w:rPr>
                                    <w:t>72</w:t>
                                  </w:r>
                                </w:p>
                              </w:tc>
                              <w:tc>
                                <w:tcPr>
                                  <w:tcW w:w="1787" w:type="dxa"/>
                                  <w:tcBorders>
                                    <w:top w:val="nil"/>
                                    <w:left w:val="nil"/>
                                    <w:bottom w:val="single" w:sz="8" w:space="0" w:color="000000"/>
                                    <w:right w:val="nil"/>
                                  </w:tcBorders>
                                  <w:shd w:val="clear" w:color="auto" w:fill="FFFFFF"/>
                                  <w:vAlign w:val="center"/>
                                  <w:hideMark/>
                                </w:tcPr>
                                <w:p w14:paraId="5DD34002" w14:textId="77777777" w:rsidR="008F09FB" w:rsidRPr="00A52402" w:rsidRDefault="008F09FB" w:rsidP="008F09FB">
                                  <w:pPr>
                                    <w:spacing w:line="276" w:lineRule="auto"/>
                                    <w:ind w:right="162"/>
                                    <w:jc w:val="center"/>
                                    <w:rPr>
                                      <w:bCs/>
                                      <w:color w:val="000000"/>
                                      <w:sz w:val="18"/>
                                      <w:szCs w:val="18"/>
                                    </w:rPr>
                                  </w:pPr>
                                  <w:r w:rsidRPr="00A52402">
                                    <w:rPr>
                                      <w:bCs/>
                                      <w:color w:val="000000"/>
                                      <w:sz w:val="18"/>
                                      <w:szCs w:val="18"/>
                                    </w:rPr>
                                    <w:t>0,32±0,01</w:t>
                                  </w:r>
                                  <w:r w:rsidRPr="00A52402">
                                    <w:rPr>
                                      <w:bCs/>
                                      <w:color w:val="000000"/>
                                      <w:sz w:val="18"/>
                                      <w:szCs w:val="18"/>
                                      <w:vertAlign w:val="superscript"/>
                                    </w:rPr>
                                    <w:t>Ca</w:t>
                                  </w:r>
                                </w:p>
                              </w:tc>
                              <w:tc>
                                <w:tcPr>
                                  <w:tcW w:w="1687" w:type="dxa"/>
                                  <w:tcBorders>
                                    <w:top w:val="nil"/>
                                    <w:bottom w:val="single" w:sz="8" w:space="0" w:color="000000"/>
                                  </w:tcBorders>
                                  <w:shd w:val="clear" w:color="auto" w:fill="FFFFFF"/>
                                  <w:vAlign w:val="center"/>
                                  <w:hideMark/>
                                </w:tcPr>
                                <w:p w14:paraId="0C4B6299" w14:textId="77777777" w:rsidR="008F09FB" w:rsidRPr="00A52402" w:rsidRDefault="008F09FB" w:rsidP="008F09FB">
                                  <w:pPr>
                                    <w:spacing w:line="276" w:lineRule="auto"/>
                                    <w:ind w:right="72"/>
                                    <w:jc w:val="center"/>
                                    <w:rPr>
                                      <w:bCs/>
                                      <w:color w:val="000000"/>
                                      <w:sz w:val="18"/>
                                      <w:szCs w:val="18"/>
                                    </w:rPr>
                                  </w:pPr>
                                  <w:r w:rsidRPr="00A52402">
                                    <w:rPr>
                                      <w:bCs/>
                                      <w:color w:val="000000"/>
                                      <w:sz w:val="18"/>
                                      <w:szCs w:val="18"/>
                                    </w:rPr>
                                    <w:t>0,29±0,01</w:t>
                                  </w:r>
                                  <w:r w:rsidRPr="00A52402">
                                    <w:rPr>
                                      <w:bCs/>
                                      <w:color w:val="000000"/>
                                      <w:sz w:val="18"/>
                                      <w:szCs w:val="18"/>
                                      <w:vertAlign w:val="superscript"/>
                                    </w:rPr>
                                    <w:t>Ba</w:t>
                                  </w:r>
                                </w:p>
                              </w:tc>
                              <w:tc>
                                <w:tcPr>
                                  <w:tcW w:w="1687" w:type="dxa"/>
                                  <w:tcBorders>
                                    <w:top w:val="nil"/>
                                    <w:left w:val="nil"/>
                                    <w:bottom w:val="single" w:sz="8" w:space="0" w:color="000000"/>
                                    <w:right w:val="nil"/>
                                  </w:tcBorders>
                                  <w:shd w:val="clear" w:color="auto" w:fill="FFFFFF"/>
                                  <w:vAlign w:val="center"/>
                                  <w:hideMark/>
                                </w:tcPr>
                                <w:p w14:paraId="43124134" w14:textId="77777777" w:rsidR="008F09FB" w:rsidRPr="00A52402" w:rsidRDefault="008F09FB" w:rsidP="008F09FB">
                                  <w:pPr>
                                    <w:spacing w:line="276" w:lineRule="auto"/>
                                    <w:ind w:left="-18" w:right="72"/>
                                    <w:jc w:val="center"/>
                                    <w:rPr>
                                      <w:bCs/>
                                      <w:color w:val="000000"/>
                                      <w:sz w:val="18"/>
                                      <w:szCs w:val="18"/>
                                    </w:rPr>
                                  </w:pPr>
                                  <w:r w:rsidRPr="00A52402">
                                    <w:rPr>
                                      <w:bCs/>
                                      <w:color w:val="000000"/>
                                      <w:sz w:val="18"/>
                                      <w:szCs w:val="18"/>
                                    </w:rPr>
                                    <w:t>0,15±0,01</w:t>
                                  </w:r>
                                  <w:r w:rsidRPr="00A52402">
                                    <w:rPr>
                                      <w:bCs/>
                                      <w:color w:val="000000"/>
                                      <w:sz w:val="18"/>
                                      <w:szCs w:val="18"/>
                                      <w:vertAlign w:val="superscript"/>
                                    </w:rPr>
                                    <w:t>Aa</w:t>
                                  </w:r>
                                </w:p>
                              </w:tc>
                              <w:tc>
                                <w:tcPr>
                                  <w:tcW w:w="1793" w:type="dxa"/>
                                  <w:tcBorders>
                                    <w:top w:val="nil"/>
                                    <w:bottom w:val="single" w:sz="8" w:space="0" w:color="000000"/>
                                  </w:tcBorders>
                                  <w:shd w:val="clear" w:color="auto" w:fill="FFFFFF"/>
                                  <w:vAlign w:val="center"/>
                                  <w:hideMark/>
                                </w:tcPr>
                                <w:p w14:paraId="2E5C3585"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0,32±0,01</w:t>
                                  </w:r>
                                  <w:r w:rsidRPr="00A52402">
                                    <w:rPr>
                                      <w:bCs/>
                                      <w:color w:val="000000"/>
                                      <w:sz w:val="18"/>
                                      <w:szCs w:val="18"/>
                                      <w:vertAlign w:val="superscript"/>
                                    </w:rPr>
                                    <w:t>Ca</w:t>
                                  </w:r>
                                </w:p>
                              </w:tc>
                            </w:tr>
                          </w:tbl>
                          <w:p w14:paraId="537ACB85" w14:textId="77777777" w:rsidR="008F09FB" w:rsidRPr="00A52402" w:rsidRDefault="008F09FB" w:rsidP="008F09FB">
                            <w:pPr>
                              <w:spacing w:line="276" w:lineRule="auto"/>
                              <w:ind w:left="360"/>
                              <w:rPr>
                                <w:rFonts w:eastAsia="Yu Mincho"/>
                                <w:bCs/>
                                <w:sz w:val="18"/>
                                <w:szCs w:val="18"/>
                              </w:rPr>
                            </w:pPr>
                            <w:r w:rsidRPr="00A52402">
                              <w:rPr>
                                <w:bCs/>
                                <w:sz w:val="18"/>
                                <w:szCs w:val="18"/>
                              </w:rPr>
                              <w:t>Keterangan:</w:t>
                            </w:r>
                          </w:p>
                          <w:p w14:paraId="28DE8B34" w14:textId="77777777" w:rsidR="008F09FB" w:rsidRPr="00A52402" w:rsidRDefault="008F09FB" w:rsidP="008F09FB">
                            <w:pPr>
                              <w:pStyle w:val="ListParagraph"/>
                              <w:numPr>
                                <w:ilvl w:val="0"/>
                                <w:numId w:val="5"/>
                              </w:numPr>
                              <w:spacing w:line="276" w:lineRule="auto"/>
                              <w:jc w:val="both"/>
                              <w:rPr>
                                <w:rFonts w:ascii="Times New Roman" w:hAnsi="Times New Roman"/>
                                <w:bCs/>
                                <w:sz w:val="18"/>
                                <w:szCs w:val="18"/>
                              </w:rPr>
                            </w:pPr>
                            <w:r w:rsidRPr="00A52402">
                              <w:rPr>
                                <w:rFonts w:ascii="Times New Roman" w:hAnsi="Times New Roman"/>
                                <w:bCs/>
                                <w:sz w:val="18"/>
                                <w:szCs w:val="18"/>
                              </w:rPr>
                              <w:t xml:space="preserve">Superskript huruf kapital yang berbeda pada baris yang sama menunjukkan beda nyata  (p&lt;0,05) </w:t>
                            </w:r>
                          </w:p>
                          <w:p w14:paraId="7C8F1437" w14:textId="77777777" w:rsidR="008F09FB" w:rsidRPr="00A52402" w:rsidRDefault="008F09FB" w:rsidP="008F09FB">
                            <w:pPr>
                              <w:pStyle w:val="ListParagraph"/>
                              <w:numPr>
                                <w:ilvl w:val="0"/>
                                <w:numId w:val="5"/>
                              </w:numPr>
                              <w:spacing w:line="276" w:lineRule="auto"/>
                              <w:rPr>
                                <w:rFonts w:ascii="Times New Roman" w:hAnsi="Times New Roman"/>
                                <w:bCs/>
                                <w:sz w:val="18"/>
                                <w:szCs w:val="18"/>
                              </w:rPr>
                            </w:pPr>
                            <w:r w:rsidRPr="00A52402">
                              <w:rPr>
                                <w:rFonts w:ascii="Times New Roman" w:hAnsi="Times New Roman"/>
                                <w:bCs/>
                                <w:sz w:val="18"/>
                                <w:szCs w:val="18"/>
                              </w:rPr>
                              <w:t xml:space="preserve">Superskript huruf kecil yang berbeda pada kolom yang sama menunjukkan beda nyata  (p&lt;0,05) </w:t>
                            </w:r>
                          </w:p>
                          <w:p w14:paraId="18078961" w14:textId="77777777" w:rsidR="008F09FB" w:rsidRPr="00A52402" w:rsidRDefault="008F09FB" w:rsidP="008F09FB">
                            <w:pPr>
                              <w:pStyle w:val="ListParagraph"/>
                              <w:numPr>
                                <w:ilvl w:val="0"/>
                                <w:numId w:val="5"/>
                              </w:numPr>
                              <w:spacing w:line="276" w:lineRule="auto"/>
                              <w:rPr>
                                <w:rFonts w:ascii="Times New Roman" w:hAnsi="Times New Roman"/>
                                <w:bCs/>
                                <w:sz w:val="18"/>
                                <w:szCs w:val="18"/>
                              </w:rPr>
                            </w:pPr>
                            <w:r w:rsidRPr="00A52402">
                              <w:rPr>
                                <w:rFonts w:ascii="Times New Roman" w:hAnsi="Times New Roman"/>
                                <w:bCs/>
                                <w:sz w:val="18"/>
                                <w:szCs w:val="18"/>
                              </w:rPr>
                              <w:t>bk</w:t>
                            </w:r>
                            <w:r w:rsidRPr="00A52402">
                              <w:rPr>
                                <w:rFonts w:ascii="Times New Roman" w:hAnsi="Times New Roman"/>
                                <w:bCs/>
                                <w:sz w:val="18"/>
                                <w:szCs w:val="18"/>
                              </w:rPr>
                              <w:tab/>
                              <w:t>: berat kering</w:t>
                            </w:r>
                          </w:p>
                          <w:p w14:paraId="16EF8CC3" w14:textId="77777777" w:rsidR="008F09FB" w:rsidRDefault="008F09FB" w:rsidP="008F0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C77F" id="Rectangle 7" o:spid="_x0000_s1027" style="position:absolute;left:0;text-align:left;margin-left:2.05pt;margin-top:438.35pt;width:448.45pt;height:1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" strokecolor="#f8f8f8">
                <v:textbox>
                  <w:txbxContent>
                    <w:p w14:paraId="7EF7D1FA" w14:textId="77777777" w:rsidR="008F09FB" w:rsidRPr="00A52402" w:rsidRDefault="008F09FB" w:rsidP="008F09FB">
                      <w:pPr>
                        <w:pStyle w:val="Tabel1"/>
                        <w:spacing w:before="0" w:after="0" w:line="276" w:lineRule="auto"/>
                        <w:jc w:val="both"/>
                        <w:rPr>
                          <w:rFonts w:ascii="Times New Roman" w:hAnsi="Times New Roman"/>
                          <w:b w:val="0"/>
                          <w:bCs/>
                          <w:sz w:val="18"/>
                          <w:szCs w:val="18"/>
                        </w:rPr>
                      </w:pPr>
                      <w:r w:rsidRPr="00A52402">
                        <w:rPr>
                          <w:rFonts w:ascii="Times New Roman" w:hAnsi="Times New Roman"/>
                          <w:b w:val="0"/>
                          <w:bCs/>
                          <w:sz w:val="18"/>
                          <w:szCs w:val="18"/>
                        </w:rPr>
                        <w:t>Tabel 2.</w:t>
                      </w:r>
                      <w:r w:rsidRPr="00A52402">
                        <w:rPr>
                          <w:rFonts w:ascii="Times New Roman" w:hAnsi="Times New Roman"/>
                          <w:b w:val="0"/>
                          <w:bCs/>
                          <w:sz w:val="18"/>
                          <w:szCs w:val="18"/>
                        </w:rPr>
                        <w:tab/>
                        <w:t>Kadar asam fitat (% bk) tepung tempe dari berbagai jenis kedelai selama fermentasi tempe</w:t>
                      </w:r>
                    </w:p>
                    <w:tbl>
                      <w:tblPr>
                        <w:tblW w:w="8442" w:type="dxa"/>
                        <w:tblInd w:w="468"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1487"/>
                        <w:gridCol w:w="1787"/>
                        <w:gridCol w:w="1687"/>
                        <w:gridCol w:w="1687"/>
                        <w:gridCol w:w="1794"/>
                      </w:tblGrid>
                      <w:tr w:rsidR="008F09FB" w:rsidRPr="00A52402" w14:paraId="75BDB735" w14:textId="77777777" w:rsidTr="008F09FB">
                        <w:trPr>
                          <w:trHeight w:val="313"/>
                        </w:trPr>
                        <w:tc>
                          <w:tcPr>
                            <w:tcW w:w="1487" w:type="dxa"/>
                            <w:vMerge w:val="restart"/>
                            <w:tcBorders>
                              <w:top w:val="single" w:sz="8" w:space="0" w:color="000000"/>
                              <w:bottom w:val="single" w:sz="4" w:space="0" w:color="auto"/>
                            </w:tcBorders>
                            <w:shd w:val="clear" w:color="auto" w:fill="FFFFFF"/>
                            <w:vAlign w:val="center"/>
                            <w:hideMark/>
                          </w:tcPr>
                          <w:p w14:paraId="043F6C6B"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Fermentasi (Jam)</w:t>
                            </w:r>
                          </w:p>
                        </w:tc>
                        <w:tc>
                          <w:tcPr>
                            <w:tcW w:w="6955" w:type="dxa"/>
                            <w:gridSpan w:val="4"/>
                            <w:tcBorders>
                              <w:top w:val="single" w:sz="8" w:space="0" w:color="000000"/>
                              <w:bottom w:val="nil"/>
                            </w:tcBorders>
                            <w:shd w:val="clear" w:color="auto" w:fill="FFFFFF"/>
                            <w:vAlign w:val="center"/>
                            <w:hideMark/>
                          </w:tcPr>
                          <w:p w14:paraId="102EFD72"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Jenis kedelai</w:t>
                            </w:r>
                          </w:p>
                        </w:tc>
                      </w:tr>
                      <w:tr w:rsidR="008F09FB" w:rsidRPr="00A52402" w14:paraId="10B8C9DA" w14:textId="77777777" w:rsidTr="008F09FB">
                        <w:trPr>
                          <w:trHeight w:val="313"/>
                        </w:trPr>
                        <w:tc>
                          <w:tcPr>
                            <w:tcW w:w="1487" w:type="dxa"/>
                            <w:vMerge/>
                            <w:tcBorders>
                              <w:top w:val="single" w:sz="8" w:space="0" w:color="000000"/>
                              <w:bottom w:val="single" w:sz="4" w:space="0" w:color="auto"/>
                            </w:tcBorders>
                            <w:shd w:val="clear" w:color="auto" w:fill="FFFFFF"/>
                            <w:vAlign w:val="center"/>
                            <w:hideMark/>
                          </w:tcPr>
                          <w:p w14:paraId="0A2A6052" w14:textId="77777777" w:rsidR="008F09FB" w:rsidRPr="00A52402" w:rsidRDefault="008F09FB" w:rsidP="008F09FB">
                            <w:pPr>
                              <w:spacing w:line="276" w:lineRule="auto"/>
                              <w:rPr>
                                <w:bCs/>
                                <w:color w:val="000000"/>
                                <w:sz w:val="18"/>
                                <w:szCs w:val="18"/>
                              </w:rPr>
                            </w:pPr>
                          </w:p>
                        </w:tc>
                        <w:tc>
                          <w:tcPr>
                            <w:tcW w:w="1787" w:type="dxa"/>
                            <w:tcBorders>
                              <w:top w:val="nil"/>
                              <w:left w:val="nil"/>
                              <w:bottom w:val="single" w:sz="4" w:space="0" w:color="auto"/>
                              <w:right w:val="nil"/>
                            </w:tcBorders>
                            <w:shd w:val="clear" w:color="auto" w:fill="FFFFFF"/>
                            <w:vAlign w:val="center"/>
                            <w:hideMark/>
                          </w:tcPr>
                          <w:p w14:paraId="16BDEB34"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Anjasmoro</w:t>
                            </w:r>
                          </w:p>
                        </w:tc>
                        <w:tc>
                          <w:tcPr>
                            <w:tcW w:w="1687" w:type="dxa"/>
                            <w:tcBorders>
                              <w:top w:val="nil"/>
                              <w:bottom w:val="single" w:sz="4" w:space="0" w:color="auto"/>
                            </w:tcBorders>
                            <w:shd w:val="clear" w:color="auto" w:fill="FFFFFF"/>
                            <w:vAlign w:val="center"/>
                            <w:hideMark/>
                          </w:tcPr>
                          <w:p w14:paraId="0EF4F353"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Grobogan</w:t>
                            </w:r>
                          </w:p>
                        </w:tc>
                        <w:tc>
                          <w:tcPr>
                            <w:tcW w:w="1687" w:type="dxa"/>
                            <w:tcBorders>
                              <w:top w:val="nil"/>
                              <w:left w:val="nil"/>
                              <w:bottom w:val="single" w:sz="4" w:space="0" w:color="auto"/>
                              <w:right w:val="nil"/>
                            </w:tcBorders>
                            <w:shd w:val="clear" w:color="auto" w:fill="FFFFFF"/>
                            <w:vAlign w:val="center"/>
                            <w:hideMark/>
                          </w:tcPr>
                          <w:p w14:paraId="66276AED"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Impor</w:t>
                            </w:r>
                          </w:p>
                        </w:tc>
                        <w:tc>
                          <w:tcPr>
                            <w:tcW w:w="1793" w:type="dxa"/>
                            <w:tcBorders>
                              <w:top w:val="nil"/>
                              <w:bottom w:val="single" w:sz="4" w:space="0" w:color="auto"/>
                            </w:tcBorders>
                            <w:shd w:val="clear" w:color="auto" w:fill="FFFFFF"/>
                            <w:vAlign w:val="center"/>
                            <w:hideMark/>
                          </w:tcPr>
                          <w:p w14:paraId="113DF3A5"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Hitam</w:t>
                            </w:r>
                          </w:p>
                        </w:tc>
                      </w:tr>
                      <w:tr w:rsidR="008F09FB" w:rsidRPr="00A52402" w14:paraId="613942DE" w14:textId="77777777" w:rsidTr="008F09FB">
                        <w:trPr>
                          <w:trHeight w:val="313"/>
                        </w:trPr>
                        <w:tc>
                          <w:tcPr>
                            <w:tcW w:w="1487" w:type="dxa"/>
                            <w:tcBorders>
                              <w:top w:val="single" w:sz="4" w:space="0" w:color="auto"/>
                            </w:tcBorders>
                            <w:shd w:val="clear" w:color="auto" w:fill="FFFFFF"/>
                            <w:vAlign w:val="center"/>
                            <w:hideMark/>
                          </w:tcPr>
                          <w:p w14:paraId="1C24598F"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w:t>
                            </w:r>
                          </w:p>
                        </w:tc>
                        <w:tc>
                          <w:tcPr>
                            <w:tcW w:w="1787" w:type="dxa"/>
                            <w:tcBorders>
                              <w:top w:val="single" w:sz="4" w:space="0" w:color="auto"/>
                              <w:bottom w:val="nil"/>
                            </w:tcBorders>
                            <w:shd w:val="clear" w:color="auto" w:fill="FFFFFF"/>
                            <w:vAlign w:val="center"/>
                            <w:hideMark/>
                          </w:tcPr>
                          <w:p w14:paraId="398C809E" w14:textId="77777777" w:rsidR="008F09FB" w:rsidRPr="00A52402" w:rsidRDefault="008F09FB" w:rsidP="008F09FB">
                            <w:pPr>
                              <w:spacing w:line="276" w:lineRule="auto"/>
                              <w:ind w:right="162"/>
                              <w:jc w:val="center"/>
                              <w:rPr>
                                <w:bCs/>
                                <w:color w:val="000000"/>
                                <w:sz w:val="18"/>
                                <w:szCs w:val="18"/>
                              </w:rPr>
                            </w:pPr>
                            <w:r w:rsidRPr="00A52402">
                              <w:rPr>
                                <w:bCs/>
                                <w:color w:val="000000"/>
                                <w:sz w:val="18"/>
                                <w:szCs w:val="18"/>
                              </w:rPr>
                              <w:t xml:space="preserve">1,29±0,02 </w:t>
                            </w:r>
                            <w:r w:rsidRPr="00A52402">
                              <w:rPr>
                                <w:bCs/>
                                <w:color w:val="000000"/>
                                <w:sz w:val="18"/>
                                <w:szCs w:val="18"/>
                                <w:vertAlign w:val="superscript"/>
                              </w:rPr>
                              <w:t>Cd</w:t>
                            </w:r>
                          </w:p>
                        </w:tc>
                        <w:tc>
                          <w:tcPr>
                            <w:tcW w:w="1687" w:type="dxa"/>
                            <w:tcBorders>
                              <w:top w:val="single" w:sz="4" w:space="0" w:color="auto"/>
                            </w:tcBorders>
                            <w:shd w:val="clear" w:color="auto" w:fill="FFFFFF"/>
                            <w:vAlign w:val="center"/>
                            <w:hideMark/>
                          </w:tcPr>
                          <w:p w14:paraId="5E2EF3AE" w14:textId="77777777" w:rsidR="008F09FB" w:rsidRPr="00A52402" w:rsidRDefault="008F09FB" w:rsidP="008F09FB">
                            <w:pPr>
                              <w:spacing w:line="276" w:lineRule="auto"/>
                              <w:ind w:right="72"/>
                              <w:jc w:val="center"/>
                              <w:rPr>
                                <w:rFonts w:eastAsia="Yu Mincho"/>
                                <w:bCs/>
                                <w:color w:val="000000"/>
                                <w:sz w:val="18"/>
                                <w:szCs w:val="18"/>
                              </w:rPr>
                            </w:pPr>
                            <w:r w:rsidRPr="00A52402">
                              <w:rPr>
                                <w:bCs/>
                                <w:color w:val="000000"/>
                                <w:sz w:val="18"/>
                                <w:szCs w:val="18"/>
                              </w:rPr>
                              <w:t>1,15±0,01</w:t>
                            </w:r>
                            <w:r w:rsidRPr="00A52402">
                              <w:rPr>
                                <w:bCs/>
                                <w:color w:val="000000"/>
                                <w:sz w:val="18"/>
                                <w:szCs w:val="18"/>
                                <w:vertAlign w:val="superscript"/>
                              </w:rPr>
                              <w:t>Ad</w:t>
                            </w:r>
                          </w:p>
                        </w:tc>
                        <w:tc>
                          <w:tcPr>
                            <w:tcW w:w="1687" w:type="dxa"/>
                            <w:tcBorders>
                              <w:top w:val="single" w:sz="4" w:space="0" w:color="auto"/>
                              <w:bottom w:val="nil"/>
                            </w:tcBorders>
                            <w:shd w:val="clear" w:color="auto" w:fill="FFFFFF"/>
                            <w:vAlign w:val="center"/>
                            <w:hideMark/>
                          </w:tcPr>
                          <w:p w14:paraId="4A474296" w14:textId="77777777" w:rsidR="008F09FB" w:rsidRPr="00A52402" w:rsidRDefault="008F09FB" w:rsidP="008F09FB">
                            <w:pPr>
                              <w:spacing w:line="276" w:lineRule="auto"/>
                              <w:ind w:left="-18" w:right="72"/>
                              <w:jc w:val="center"/>
                              <w:rPr>
                                <w:bCs/>
                                <w:color w:val="000000"/>
                                <w:sz w:val="18"/>
                                <w:szCs w:val="18"/>
                              </w:rPr>
                            </w:pPr>
                            <w:r w:rsidRPr="00A52402">
                              <w:rPr>
                                <w:bCs/>
                                <w:color w:val="000000"/>
                                <w:sz w:val="18"/>
                                <w:szCs w:val="18"/>
                              </w:rPr>
                              <w:t>1,13±0,01</w:t>
                            </w:r>
                            <w:r w:rsidRPr="00A52402">
                              <w:rPr>
                                <w:bCs/>
                                <w:color w:val="000000"/>
                                <w:sz w:val="18"/>
                                <w:szCs w:val="18"/>
                                <w:vertAlign w:val="superscript"/>
                              </w:rPr>
                              <w:t>Ad</w:t>
                            </w:r>
                          </w:p>
                        </w:tc>
                        <w:tc>
                          <w:tcPr>
                            <w:tcW w:w="1793" w:type="dxa"/>
                            <w:tcBorders>
                              <w:top w:val="single" w:sz="4" w:space="0" w:color="auto"/>
                            </w:tcBorders>
                            <w:shd w:val="clear" w:color="auto" w:fill="FFFFFF"/>
                            <w:vAlign w:val="center"/>
                            <w:hideMark/>
                          </w:tcPr>
                          <w:p w14:paraId="2AD24F4F"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1,26±0,01</w:t>
                            </w:r>
                            <w:r w:rsidRPr="00A52402">
                              <w:rPr>
                                <w:bCs/>
                                <w:color w:val="000000"/>
                                <w:sz w:val="18"/>
                                <w:szCs w:val="18"/>
                                <w:vertAlign w:val="superscript"/>
                              </w:rPr>
                              <w:t>Bd</w:t>
                            </w:r>
                          </w:p>
                        </w:tc>
                      </w:tr>
                      <w:tr w:rsidR="008F09FB" w:rsidRPr="00A52402" w14:paraId="5DF4EDA8" w14:textId="77777777" w:rsidTr="008F09FB">
                        <w:trPr>
                          <w:trHeight w:val="313"/>
                        </w:trPr>
                        <w:tc>
                          <w:tcPr>
                            <w:tcW w:w="1487" w:type="dxa"/>
                            <w:tcBorders>
                              <w:top w:val="nil"/>
                            </w:tcBorders>
                            <w:shd w:val="clear" w:color="auto" w:fill="FFFFFF"/>
                            <w:vAlign w:val="center"/>
                            <w:hideMark/>
                          </w:tcPr>
                          <w:p w14:paraId="6CC72F30" w14:textId="77777777" w:rsidR="008F09FB" w:rsidRPr="00A52402" w:rsidRDefault="008F09FB" w:rsidP="008F09FB">
                            <w:pPr>
                              <w:spacing w:line="276" w:lineRule="auto"/>
                              <w:jc w:val="center"/>
                              <w:rPr>
                                <w:rFonts w:eastAsia="Yu Mincho"/>
                                <w:bCs/>
                                <w:color w:val="000000"/>
                                <w:sz w:val="18"/>
                                <w:szCs w:val="18"/>
                              </w:rPr>
                            </w:pPr>
                            <w:r w:rsidRPr="00A52402">
                              <w:rPr>
                                <w:bCs/>
                                <w:color w:val="000000"/>
                                <w:sz w:val="18"/>
                                <w:szCs w:val="18"/>
                              </w:rPr>
                              <w:t>24</w:t>
                            </w:r>
                          </w:p>
                        </w:tc>
                        <w:tc>
                          <w:tcPr>
                            <w:tcW w:w="1787" w:type="dxa"/>
                            <w:tcBorders>
                              <w:top w:val="nil"/>
                              <w:left w:val="nil"/>
                              <w:bottom w:val="nil"/>
                              <w:right w:val="nil"/>
                            </w:tcBorders>
                            <w:shd w:val="clear" w:color="auto" w:fill="FFFFFF"/>
                            <w:vAlign w:val="center"/>
                            <w:hideMark/>
                          </w:tcPr>
                          <w:p w14:paraId="306A3DE6" w14:textId="77777777" w:rsidR="008F09FB" w:rsidRPr="00A52402" w:rsidRDefault="008F09FB" w:rsidP="008F09FB">
                            <w:pPr>
                              <w:spacing w:line="276" w:lineRule="auto"/>
                              <w:ind w:right="162"/>
                              <w:jc w:val="center"/>
                              <w:rPr>
                                <w:bCs/>
                                <w:color w:val="000000"/>
                                <w:sz w:val="18"/>
                                <w:szCs w:val="18"/>
                              </w:rPr>
                            </w:pPr>
                            <w:r w:rsidRPr="00A52402">
                              <w:rPr>
                                <w:bCs/>
                                <w:color w:val="000000"/>
                                <w:sz w:val="18"/>
                                <w:szCs w:val="18"/>
                              </w:rPr>
                              <w:t>1,06±0,01</w:t>
                            </w:r>
                            <w:r w:rsidRPr="00A52402">
                              <w:rPr>
                                <w:bCs/>
                                <w:color w:val="000000"/>
                                <w:sz w:val="18"/>
                                <w:szCs w:val="18"/>
                                <w:vertAlign w:val="superscript"/>
                              </w:rPr>
                              <w:t>Dc</w:t>
                            </w:r>
                          </w:p>
                        </w:tc>
                        <w:tc>
                          <w:tcPr>
                            <w:tcW w:w="1687" w:type="dxa"/>
                            <w:tcBorders>
                              <w:top w:val="nil"/>
                            </w:tcBorders>
                            <w:shd w:val="clear" w:color="auto" w:fill="FFFFFF"/>
                            <w:vAlign w:val="center"/>
                            <w:hideMark/>
                          </w:tcPr>
                          <w:p w14:paraId="76D564F6" w14:textId="77777777" w:rsidR="008F09FB" w:rsidRPr="00A52402" w:rsidRDefault="008F09FB" w:rsidP="008F09FB">
                            <w:pPr>
                              <w:spacing w:line="276" w:lineRule="auto"/>
                              <w:ind w:right="72"/>
                              <w:jc w:val="center"/>
                              <w:rPr>
                                <w:bCs/>
                                <w:color w:val="000000"/>
                                <w:sz w:val="18"/>
                                <w:szCs w:val="18"/>
                              </w:rPr>
                            </w:pPr>
                            <w:r w:rsidRPr="00A52402">
                              <w:rPr>
                                <w:bCs/>
                                <w:color w:val="000000"/>
                                <w:sz w:val="18"/>
                                <w:szCs w:val="18"/>
                              </w:rPr>
                              <w:t>0,83±0,01</w:t>
                            </w:r>
                            <w:r w:rsidRPr="00A52402">
                              <w:rPr>
                                <w:bCs/>
                                <w:color w:val="000000"/>
                                <w:sz w:val="18"/>
                                <w:szCs w:val="18"/>
                                <w:vertAlign w:val="superscript"/>
                              </w:rPr>
                              <w:t>Bc</w:t>
                            </w:r>
                          </w:p>
                        </w:tc>
                        <w:tc>
                          <w:tcPr>
                            <w:tcW w:w="1687" w:type="dxa"/>
                            <w:tcBorders>
                              <w:top w:val="nil"/>
                              <w:left w:val="nil"/>
                              <w:bottom w:val="nil"/>
                              <w:right w:val="nil"/>
                            </w:tcBorders>
                            <w:shd w:val="clear" w:color="auto" w:fill="FFFFFF"/>
                            <w:vAlign w:val="center"/>
                            <w:hideMark/>
                          </w:tcPr>
                          <w:p w14:paraId="738F2B59" w14:textId="77777777" w:rsidR="008F09FB" w:rsidRPr="00A52402" w:rsidRDefault="008F09FB" w:rsidP="008F09FB">
                            <w:pPr>
                              <w:spacing w:line="276" w:lineRule="auto"/>
                              <w:ind w:left="-18" w:right="72"/>
                              <w:jc w:val="center"/>
                              <w:rPr>
                                <w:bCs/>
                                <w:color w:val="000000"/>
                                <w:sz w:val="18"/>
                                <w:szCs w:val="18"/>
                              </w:rPr>
                            </w:pPr>
                            <w:r w:rsidRPr="00A52402">
                              <w:rPr>
                                <w:bCs/>
                                <w:color w:val="000000"/>
                                <w:sz w:val="18"/>
                                <w:szCs w:val="18"/>
                              </w:rPr>
                              <w:t>0,78±0,00</w:t>
                            </w:r>
                            <w:r w:rsidRPr="00A52402">
                              <w:rPr>
                                <w:bCs/>
                                <w:color w:val="000000"/>
                                <w:sz w:val="18"/>
                                <w:szCs w:val="18"/>
                                <w:vertAlign w:val="superscript"/>
                              </w:rPr>
                              <w:t>Ac</w:t>
                            </w:r>
                          </w:p>
                        </w:tc>
                        <w:tc>
                          <w:tcPr>
                            <w:tcW w:w="1793" w:type="dxa"/>
                            <w:tcBorders>
                              <w:top w:val="nil"/>
                            </w:tcBorders>
                            <w:shd w:val="clear" w:color="auto" w:fill="FFFFFF"/>
                            <w:vAlign w:val="center"/>
                            <w:hideMark/>
                          </w:tcPr>
                          <w:p w14:paraId="567EEA72"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0,93±0,02</w:t>
                            </w:r>
                            <w:r w:rsidRPr="00A52402">
                              <w:rPr>
                                <w:bCs/>
                                <w:color w:val="000000"/>
                                <w:sz w:val="18"/>
                                <w:szCs w:val="18"/>
                                <w:vertAlign w:val="superscript"/>
                              </w:rPr>
                              <w:t>Cc</w:t>
                            </w:r>
                          </w:p>
                        </w:tc>
                      </w:tr>
                      <w:tr w:rsidR="008F09FB" w:rsidRPr="00A52402" w14:paraId="6BA4602D" w14:textId="77777777" w:rsidTr="008F09FB">
                        <w:trPr>
                          <w:trHeight w:val="313"/>
                        </w:trPr>
                        <w:tc>
                          <w:tcPr>
                            <w:tcW w:w="1487" w:type="dxa"/>
                            <w:tcBorders>
                              <w:top w:val="nil"/>
                            </w:tcBorders>
                            <w:shd w:val="clear" w:color="auto" w:fill="FFFFFF"/>
                            <w:vAlign w:val="center"/>
                            <w:hideMark/>
                          </w:tcPr>
                          <w:p w14:paraId="184E227F" w14:textId="77777777" w:rsidR="008F09FB" w:rsidRPr="00A52402" w:rsidRDefault="008F09FB" w:rsidP="008F09FB">
                            <w:pPr>
                              <w:spacing w:line="276" w:lineRule="auto"/>
                              <w:jc w:val="center"/>
                              <w:rPr>
                                <w:rFonts w:eastAsia="Yu Mincho"/>
                                <w:bCs/>
                                <w:color w:val="000000"/>
                                <w:sz w:val="18"/>
                                <w:szCs w:val="18"/>
                              </w:rPr>
                            </w:pPr>
                            <w:r w:rsidRPr="00A52402">
                              <w:rPr>
                                <w:bCs/>
                                <w:color w:val="000000"/>
                                <w:sz w:val="18"/>
                                <w:szCs w:val="18"/>
                              </w:rPr>
                              <w:t>48</w:t>
                            </w:r>
                          </w:p>
                        </w:tc>
                        <w:tc>
                          <w:tcPr>
                            <w:tcW w:w="1787" w:type="dxa"/>
                            <w:tcBorders>
                              <w:top w:val="nil"/>
                              <w:bottom w:val="nil"/>
                            </w:tcBorders>
                            <w:shd w:val="clear" w:color="auto" w:fill="FFFFFF"/>
                            <w:vAlign w:val="center"/>
                            <w:hideMark/>
                          </w:tcPr>
                          <w:p w14:paraId="088E1B29" w14:textId="77777777" w:rsidR="008F09FB" w:rsidRPr="00A52402" w:rsidRDefault="008F09FB" w:rsidP="008F09FB">
                            <w:pPr>
                              <w:spacing w:line="276" w:lineRule="auto"/>
                              <w:ind w:right="162"/>
                              <w:jc w:val="center"/>
                              <w:rPr>
                                <w:bCs/>
                                <w:color w:val="000000"/>
                                <w:sz w:val="18"/>
                                <w:szCs w:val="18"/>
                              </w:rPr>
                            </w:pPr>
                            <w:r w:rsidRPr="00A52402">
                              <w:rPr>
                                <w:bCs/>
                                <w:color w:val="000000"/>
                                <w:sz w:val="18"/>
                                <w:szCs w:val="18"/>
                              </w:rPr>
                              <w:t>0,48±0,01</w:t>
                            </w:r>
                            <w:r w:rsidRPr="00A52402">
                              <w:rPr>
                                <w:bCs/>
                                <w:color w:val="000000"/>
                                <w:sz w:val="18"/>
                                <w:szCs w:val="18"/>
                                <w:vertAlign w:val="superscript"/>
                              </w:rPr>
                              <w:t>Db</w:t>
                            </w:r>
                          </w:p>
                        </w:tc>
                        <w:tc>
                          <w:tcPr>
                            <w:tcW w:w="1687" w:type="dxa"/>
                            <w:tcBorders>
                              <w:top w:val="nil"/>
                            </w:tcBorders>
                            <w:shd w:val="clear" w:color="auto" w:fill="FFFFFF"/>
                            <w:vAlign w:val="center"/>
                            <w:hideMark/>
                          </w:tcPr>
                          <w:p w14:paraId="4EB4B023" w14:textId="77777777" w:rsidR="008F09FB" w:rsidRPr="00A52402" w:rsidRDefault="008F09FB" w:rsidP="008F09FB">
                            <w:pPr>
                              <w:spacing w:line="276" w:lineRule="auto"/>
                              <w:ind w:right="72"/>
                              <w:jc w:val="center"/>
                              <w:rPr>
                                <w:bCs/>
                                <w:color w:val="000000"/>
                                <w:sz w:val="18"/>
                                <w:szCs w:val="18"/>
                              </w:rPr>
                            </w:pPr>
                            <w:r w:rsidRPr="00A52402">
                              <w:rPr>
                                <w:bCs/>
                                <w:color w:val="000000"/>
                                <w:sz w:val="18"/>
                                <w:szCs w:val="18"/>
                              </w:rPr>
                              <w:t>0,33±0,01</w:t>
                            </w:r>
                            <w:r w:rsidRPr="00A52402">
                              <w:rPr>
                                <w:bCs/>
                                <w:color w:val="000000"/>
                                <w:sz w:val="18"/>
                                <w:szCs w:val="18"/>
                                <w:vertAlign w:val="superscript"/>
                              </w:rPr>
                              <w:t>Bb</w:t>
                            </w:r>
                          </w:p>
                        </w:tc>
                        <w:tc>
                          <w:tcPr>
                            <w:tcW w:w="1687" w:type="dxa"/>
                            <w:tcBorders>
                              <w:top w:val="nil"/>
                              <w:bottom w:val="nil"/>
                            </w:tcBorders>
                            <w:shd w:val="clear" w:color="auto" w:fill="FFFFFF"/>
                            <w:vAlign w:val="center"/>
                            <w:hideMark/>
                          </w:tcPr>
                          <w:p w14:paraId="04D60A0E" w14:textId="77777777" w:rsidR="008F09FB" w:rsidRPr="00A52402" w:rsidRDefault="008F09FB" w:rsidP="008F09FB">
                            <w:pPr>
                              <w:spacing w:line="276" w:lineRule="auto"/>
                              <w:ind w:left="-18" w:right="72"/>
                              <w:jc w:val="center"/>
                              <w:rPr>
                                <w:bCs/>
                                <w:color w:val="000000"/>
                                <w:sz w:val="18"/>
                                <w:szCs w:val="18"/>
                              </w:rPr>
                            </w:pPr>
                            <w:r w:rsidRPr="00A52402">
                              <w:rPr>
                                <w:bCs/>
                                <w:color w:val="000000"/>
                                <w:sz w:val="18"/>
                                <w:szCs w:val="18"/>
                              </w:rPr>
                              <w:t>0,23±0,01</w:t>
                            </w:r>
                            <w:r w:rsidRPr="00A52402">
                              <w:rPr>
                                <w:bCs/>
                                <w:color w:val="000000"/>
                                <w:sz w:val="18"/>
                                <w:szCs w:val="18"/>
                                <w:vertAlign w:val="superscript"/>
                              </w:rPr>
                              <w:t>Ab</w:t>
                            </w:r>
                          </w:p>
                        </w:tc>
                        <w:tc>
                          <w:tcPr>
                            <w:tcW w:w="1793" w:type="dxa"/>
                            <w:tcBorders>
                              <w:top w:val="nil"/>
                            </w:tcBorders>
                            <w:shd w:val="clear" w:color="auto" w:fill="FFFFFF"/>
                            <w:vAlign w:val="center"/>
                            <w:hideMark/>
                          </w:tcPr>
                          <w:p w14:paraId="224C7EAC"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0,44±0,01</w:t>
                            </w:r>
                            <w:r w:rsidRPr="00A52402">
                              <w:rPr>
                                <w:bCs/>
                                <w:color w:val="000000"/>
                                <w:sz w:val="18"/>
                                <w:szCs w:val="18"/>
                                <w:vertAlign w:val="superscript"/>
                              </w:rPr>
                              <w:t>Cb</w:t>
                            </w:r>
                          </w:p>
                        </w:tc>
                      </w:tr>
                      <w:tr w:rsidR="008F09FB" w:rsidRPr="00A52402" w14:paraId="227DE9B0" w14:textId="77777777" w:rsidTr="008F09FB">
                        <w:trPr>
                          <w:trHeight w:val="313"/>
                        </w:trPr>
                        <w:tc>
                          <w:tcPr>
                            <w:tcW w:w="1487" w:type="dxa"/>
                            <w:tcBorders>
                              <w:top w:val="nil"/>
                              <w:bottom w:val="single" w:sz="8" w:space="0" w:color="000000"/>
                            </w:tcBorders>
                            <w:shd w:val="clear" w:color="auto" w:fill="FFFFFF"/>
                            <w:vAlign w:val="center"/>
                            <w:hideMark/>
                          </w:tcPr>
                          <w:p w14:paraId="1C0A9A6E" w14:textId="77777777" w:rsidR="008F09FB" w:rsidRPr="00A52402" w:rsidRDefault="008F09FB" w:rsidP="008F09FB">
                            <w:pPr>
                              <w:spacing w:line="276" w:lineRule="auto"/>
                              <w:jc w:val="center"/>
                              <w:rPr>
                                <w:rFonts w:eastAsia="Yu Mincho"/>
                                <w:bCs/>
                                <w:color w:val="000000"/>
                                <w:sz w:val="18"/>
                                <w:szCs w:val="18"/>
                              </w:rPr>
                            </w:pPr>
                            <w:r w:rsidRPr="00A52402">
                              <w:rPr>
                                <w:bCs/>
                                <w:color w:val="000000"/>
                                <w:sz w:val="18"/>
                                <w:szCs w:val="18"/>
                              </w:rPr>
                              <w:t>72</w:t>
                            </w:r>
                          </w:p>
                        </w:tc>
                        <w:tc>
                          <w:tcPr>
                            <w:tcW w:w="1787" w:type="dxa"/>
                            <w:tcBorders>
                              <w:top w:val="nil"/>
                              <w:left w:val="nil"/>
                              <w:bottom w:val="single" w:sz="8" w:space="0" w:color="000000"/>
                              <w:right w:val="nil"/>
                            </w:tcBorders>
                            <w:shd w:val="clear" w:color="auto" w:fill="FFFFFF"/>
                            <w:vAlign w:val="center"/>
                            <w:hideMark/>
                          </w:tcPr>
                          <w:p w14:paraId="5DD34002" w14:textId="77777777" w:rsidR="008F09FB" w:rsidRPr="00A52402" w:rsidRDefault="008F09FB" w:rsidP="008F09FB">
                            <w:pPr>
                              <w:spacing w:line="276" w:lineRule="auto"/>
                              <w:ind w:right="162"/>
                              <w:jc w:val="center"/>
                              <w:rPr>
                                <w:bCs/>
                                <w:color w:val="000000"/>
                                <w:sz w:val="18"/>
                                <w:szCs w:val="18"/>
                              </w:rPr>
                            </w:pPr>
                            <w:r w:rsidRPr="00A52402">
                              <w:rPr>
                                <w:bCs/>
                                <w:color w:val="000000"/>
                                <w:sz w:val="18"/>
                                <w:szCs w:val="18"/>
                              </w:rPr>
                              <w:t>0,32±0,01</w:t>
                            </w:r>
                            <w:r w:rsidRPr="00A52402">
                              <w:rPr>
                                <w:bCs/>
                                <w:color w:val="000000"/>
                                <w:sz w:val="18"/>
                                <w:szCs w:val="18"/>
                                <w:vertAlign w:val="superscript"/>
                              </w:rPr>
                              <w:t>Ca</w:t>
                            </w:r>
                          </w:p>
                        </w:tc>
                        <w:tc>
                          <w:tcPr>
                            <w:tcW w:w="1687" w:type="dxa"/>
                            <w:tcBorders>
                              <w:top w:val="nil"/>
                              <w:bottom w:val="single" w:sz="8" w:space="0" w:color="000000"/>
                            </w:tcBorders>
                            <w:shd w:val="clear" w:color="auto" w:fill="FFFFFF"/>
                            <w:vAlign w:val="center"/>
                            <w:hideMark/>
                          </w:tcPr>
                          <w:p w14:paraId="0C4B6299" w14:textId="77777777" w:rsidR="008F09FB" w:rsidRPr="00A52402" w:rsidRDefault="008F09FB" w:rsidP="008F09FB">
                            <w:pPr>
                              <w:spacing w:line="276" w:lineRule="auto"/>
                              <w:ind w:right="72"/>
                              <w:jc w:val="center"/>
                              <w:rPr>
                                <w:bCs/>
                                <w:color w:val="000000"/>
                                <w:sz w:val="18"/>
                                <w:szCs w:val="18"/>
                              </w:rPr>
                            </w:pPr>
                            <w:r w:rsidRPr="00A52402">
                              <w:rPr>
                                <w:bCs/>
                                <w:color w:val="000000"/>
                                <w:sz w:val="18"/>
                                <w:szCs w:val="18"/>
                              </w:rPr>
                              <w:t>0,29±0,01</w:t>
                            </w:r>
                            <w:r w:rsidRPr="00A52402">
                              <w:rPr>
                                <w:bCs/>
                                <w:color w:val="000000"/>
                                <w:sz w:val="18"/>
                                <w:szCs w:val="18"/>
                                <w:vertAlign w:val="superscript"/>
                              </w:rPr>
                              <w:t>Ba</w:t>
                            </w:r>
                          </w:p>
                        </w:tc>
                        <w:tc>
                          <w:tcPr>
                            <w:tcW w:w="1687" w:type="dxa"/>
                            <w:tcBorders>
                              <w:top w:val="nil"/>
                              <w:left w:val="nil"/>
                              <w:bottom w:val="single" w:sz="8" w:space="0" w:color="000000"/>
                              <w:right w:val="nil"/>
                            </w:tcBorders>
                            <w:shd w:val="clear" w:color="auto" w:fill="FFFFFF"/>
                            <w:vAlign w:val="center"/>
                            <w:hideMark/>
                          </w:tcPr>
                          <w:p w14:paraId="43124134" w14:textId="77777777" w:rsidR="008F09FB" w:rsidRPr="00A52402" w:rsidRDefault="008F09FB" w:rsidP="008F09FB">
                            <w:pPr>
                              <w:spacing w:line="276" w:lineRule="auto"/>
                              <w:ind w:left="-18" w:right="72"/>
                              <w:jc w:val="center"/>
                              <w:rPr>
                                <w:bCs/>
                                <w:color w:val="000000"/>
                                <w:sz w:val="18"/>
                                <w:szCs w:val="18"/>
                              </w:rPr>
                            </w:pPr>
                            <w:r w:rsidRPr="00A52402">
                              <w:rPr>
                                <w:bCs/>
                                <w:color w:val="000000"/>
                                <w:sz w:val="18"/>
                                <w:szCs w:val="18"/>
                              </w:rPr>
                              <w:t>0,15±0,01</w:t>
                            </w:r>
                            <w:r w:rsidRPr="00A52402">
                              <w:rPr>
                                <w:bCs/>
                                <w:color w:val="000000"/>
                                <w:sz w:val="18"/>
                                <w:szCs w:val="18"/>
                                <w:vertAlign w:val="superscript"/>
                              </w:rPr>
                              <w:t>Aa</w:t>
                            </w:r>
                          </w:p>
                        </w:tc>
                        <w:tc>
                          <w:tcPr>
                            <w:tcW w:w="1793" w:type="dxa"/>
                            <w:tcBorders>
                              <w:top w:val="nil"/>
                              <w:bottom w:val="single" w:sz="8" w:space="0" w:color="000000"/>
                            </w:tcBorders>
                            <w:shd w:val="clear" w:color="auto" w:fill="FFFFFF"/>
                            <w:vAlign w:val="center"/>
                            <w:hideMark/>
                          </w:tcPr>
                          <w:p w14:paraId="2E5C3585"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0,32±0,01</w:t>
                            </w:r>
                            <w:r w:rsidRPr="00A52402">
                              <w:rPr>
                                <w:bCs/>
                                <w:color w:val="000000"/>
                                <w:sz w:val="18"/>
                                <w:szCs w:val="18"/>
                                <w:vertAlign w:val="superscript"/>
                              </w:rPr>
                              <w:t>Ca</w:t>
                            </w:r>
                          </w:p>
                        </w:tc>
                      </w:tr>
                    </w:tbl>
                    <w:p w14:paraId="537ACB85" w14:textId="77777777" w:rsidR="008F09FB" w:rsidRPr="00A52402" w:rsidRDefault="008F09FB" w:rsidP="008F09FB">
                      <w:pPr>
                        <w:spacing w:line="276" w:lineRule="auto"/>
                        <w:ind w:left="360"/>
                        <w:rPr>
                          <w:rFonts w:eastAsia="Yu Mincho"/>
                          <w:bCs/>
                          <w:sz w:val="18"/>
                          <w:szCs w:val="18"/>
                        </w:rPr>
                      </w:pPr>
                      <w:r w:rsidRPr="00A52402">
                        <w:rPr>
                          <w:bCs/>
                          <w:sz w:val="18"/>
                          <w:szCs w:val="18"/>
                        </w:rPr>
                        <w:t>Keterangan:</w:t>
                      </w:r>
                    </w:p>
                    <w:p w14:paraId="28DE8B34" w14:textId="77777777" w:rsidR="008F09FB" w:rsidRPr="00A52402" w:rsidRDefault="008F09FB" w:rsidP="008F09FB">
                      <w:pPr>
                        <w:pStyle w:val="ListParagraph"/>
                        <w:numPr>
                          <w:ilvl w:val="0"/>
                          <w:numId w:val="5"/>
                        </w:numPr>
                        <w:spacing w:line="276" w:lineRule="auto"/>
                        <w:jc w:val="both"/>
                        <w:rPr>
                          <w:rFonts w:ascii="Times New Roman" w:hAnsi="Times New Roman"/>
                          <w:bCs/>
                          <w:sz w:val="18"/>
                          <w:szCs w:val="18"/>
                        </w:rPr>
                      </w:pPr>
                      <w:r w:rsidRPr="00A52402">
                        <w:rPr>
                          <w:rFonts w:ascii="Times New Roman" w:hAnsi="Times New Roman"/>
                          <w:bCs/>
                          <w:sz w:val="18"/>
                          <w:szCs w:val="18"/>
                        </w:rPr>
                        <w:t xml:space="preserve">Superskript huruf kapital yang berbeda pada baris yang sama menunjukkan beda nyata  (p&lt;0,05) </w:t>
                      </w:r>
                    </w:p>
                    <w:p w14:paraId="7C8F1437" w14:textId="77777777" w:rsidR="008F09FB" w:rsidRPr="00A52402" w:rsidRDefault="008F09FB" w:rsidP="008F09FB">
                      <w:pPr>
                        <w:pStyle w:val="ListParagraph"/>
                        <w:numPr>
                          <w:ilvl w:val="0"/>
                          <w:numId w:val="5"/>
                        </w:numPr>
                        <w:spacing w:line="276" w:lineRule="auto"/>
                        <w:rPr>
                          <w:rFonts w:ascii="Times New Roman" w:hAnsi="Times New Roman"/>
                          <w:bCs/>
                          <w:sz w:val="18"/>
                          <w:szCs w:val="18"/>
                        </w:rPr>
                      </w:pPr>
                      <w:r w:rsidRPr="00A52402">
                        <w:rPr>
                          <w:rFonts w:ascii="Times New Roman" w:hAnsi="Times New Roman"/>
                          <w:bCs/>
                          <w:sz w:val="18"/>
                          <w:szCs w:val="18"/>
                        </w:rPr>
                        <w:t xml:space="preserve">Superskript huruf kecil yang berbeda pada kolom yang sama menunjukkan beda nyata  (p&lt;0,05) </w:t>
                      </w:r>
                    </w:p>
                    <w:p w14:paraId="18078961" w14:textId="77777777" w:rsidR="008F09FB" w:rsidRPr="00A52402" w:rsidRDefault="008F09FB" w:rsidP="008F09FB">
                      <w:pPr>
                        <w:pStyle w:val="ListParagraph"/>
                        <w:numPr>
                          <w:ilvl w:val="0"/>
                          <w:numId w:val="5"/>
                        </w:numPr>
                        <w:spacing w:line="276" w:lineRule="auto"/>
                        <w:rPr>
                          <w:rFonts w:ascii="Times New Roman" w:hAnsi="Times New Roman"/>
                          <w:bCs/>
                          <w:sz w:val="18"/>
                          <w:szCs w:val="18"/>
                        </w:rPr>
                      </w:pPr>
                      <w:r w:rsidRPr="00A52402">
                        <w:rPr>
                          <w:rFonts w:ascii="Times New Roman" w:hAnsi="Times New Roman"/>
                          <w:bCs/>
                          <w:sz w:val="18"/>
                          <w:szCs w:val="18"/>
                        </w:rPr>
                        <w:t>bk</w:t>
                      </w:r>
                      <w:r w:rsidRPr="00A52402">
                        <w:rPr>
                          <w:rFonts w:ascii="Times New Roman" w:hAnsi="Times New Roman"/>
                          <w:bCs/>
                          <w:sz w:val="18"/>
                          <w:szCs w:val="18"/>
                        </w:rPr>
                        <w:tab/>
                        <w:t>: berat kering</w:t>
                      </w:r>
                    </w:p>
                    <w:p w14:paraId="16EF8CC3" w14:textId="77777777" w:rsidR="008F09FB" w:rsidRDefault="008F09FB" w:rsidP="008F09FB"/>
                  </w:txbxContent>
                </v:textbox>
                <w10:wrap type="through"/>
              </v:rect>
            </w:pict>
          </mc:Fallback>
        </mc:AlternateContent>
      </w:r>
      <w:r w:rsidR="00D76319" w:rsidRPr="00A52402">
        <w:rPr>
          <w:sz w:val="22"/>
          <w:szCs w:val="22"/>
        </w:rPr>
        <w:t xml:space="preserve">Pada kedelai rebus yang telah diberi ragi (fermentasi 0 jam), kadar asam fitat </w:t>
      </w:r>
      <w:r w:rsidR="00EA0C46" w:rsidRPr="00A52402">
        <w:rPr>
          <w:sz w:val="22"/>
          <w:szCs w:val="22"/>
        </w:rPr>
        <w:t>tepung tempe</w:t>
      </w:r>
      <w:r w:rsidR="00D76319" w:rsidRPr="00A52402">
        <w:rPr>
          <w:sz w:val="22"/>
          <w:szCs w:val="22"/>
        </w:rPr>
        <w:t xml:space="preserve"> kuning Anjasmoro berbeda nyata dengan kadar asam fitat </w:t>
      </w:r>
      <w:r w:rsidR="00EA0C46" w:rsidRPr="00A52402">
        <w:rPr>
          <w:sz w:val="22"/>
          <w:szCs w:val="22"/>
        </w:rPr>
        <w:t xml:space="preserve">tepung tempe </w:t>
      </w:r>
      <w:r w:rsidR="00D76319" w:rsidRPr="00A52402">
        <w:rPr>
          <w:sz w:val="22"/>
          <w:szCs w:val="22"/>
        </w:rPr>
        <w:t>kedelai hitam, kedelai kuning Grobogan dan kedelai kuning impor</w:t>
      </w:r>
      <w:r w:rsidR="00EA0C46" w:rsidRPr="00A52402">
        <w:rPr>
          <w:sz w:val="22"/>
          <w:szCs w:val="22"/>
        </w:rPr>
        <w:t xml:space="preserve"> (Tabel 2.)</w:t>
      </w:r>
      <w:r w:rsidR="00D76319" w:rsidRPr="00A52402">
        <w:rPr>
          <w:sz w:val="22"/>
          <w:szCs w:val="22"/>
        </w:rPr>
        <w:t xml:space="preserve">. </w:t>
      </w:r>
      <w:r w:rsidR="00EA0C46" w:rsidRPr="00A52402">
        <w:rPr>
          <w:sz w:val="22"/>
          <w:szCs w:val="22"/>
        </w:rPr>
        <w:t>Tepung tempe k</w:t>
      </w:r>
      <w:r w:rsidR="00D76319" w:rsidRPr="00A52402">
        <w:rPr>
          <w:sz w:val="22"/>
          <w:szCs w:val="22"/>
        </w:rPr>
        <w:t xml:space="preserve">edelai kuning Anjasmoro memiliki kadar asam fitat tertinggi yaitu 1,29±0,02 % kemudian diikuti kadar asam fitat kedelai hitam yakni 1,26±0,01 %. Sementara itu,  kadar asam fitat kedelai kuning Grobogan tidak berbeda nyata dengan kedelai kuning impor. Kadar asam fitat </w:t>
      </w:r>
      <w:r w:rsidR="00EA0C46" w:rsidRPr="00A52402">
        <w:rPr>
          <w:sz w:val="22"/>
          <w:szCs w:val="22"/>
        </w:rPr>
        <w:t xml:space="preserve">tepung tempe </w:t>
      </w:r>
      <w:r w:rsidR="00D76319" w:rsidRPr="00A52402">
        <w:rPr>
          <w:sz w:val="22"/>
          <w:szCs w:val="22"/>
        </w:rPr>
        <w:t>kedelai kuning Grobogan dan kedelai kuning impor masing-masing 1,15±0,01% dan 1,13±0,01%.  Perbedaan kadar asam fitat ini disebabkan karena jenis kedelai antar varietas ditanam pada daerah yang berbeda-beda. Kandungan zat hara tanah setiap daerah memiliki ciri khas masing-masing. Salah satu unsur zat hara yang memiliki kaitan dengan asam fitat adalah fosfor. Di samping itu, kedelai kuning varietas Anjasmoro juga memiliki kemampuan yang bagus dalam penyerapan fosfor sebagai zat hara dibandingkan dengan kedelai kuning varietas lain</w:t>
      </w:r>
      <w:r w:rsidR="008F47B6" w:rsidRPr="00A52402">
        <w:rPr>
          <w:sz w:val="22"/>
          <w:szCs w:val="22"/>
        </w:rPr>
        <w:t>. A</w:t>
      </w:r>
      <w:r w:rsidR="00D76319" w:rsidRPr="00A52402">
        <w:rPr>
          <w:sz w:val="22"/>
          <w:szCs w:val="22"/>
        </w:rPr>
        <w:t xml:space="preserve">sam fitat digunakan sebagai penyimpan fosfor untuk menjaga keberlangsungan hidup pada tanaman biji-bijian. Oleh sebab itu, kedelai kuning varietas Anjasmoro memiliki kadar asam fitat tertinggi </w:t>
      </w:r>
      <w:r w:rsidR="00D76319" w:rsidRPr="00A52402">
        <w:rPr>
          <w:sz w:val="22"/>
          <w:szCs w:val="22"/>
        </w:rPr>
        <w:t>daripada jenis kedelai kuning lainnya</w:t>
      </w:r>
      <w:r w:rsidR="008F47B6" w:rsidRPr="00A52402">
        <w:rPr>
          <w:sz w:val="22"/>
          <w:szCs w:val="22"/>
        </w:rPr>
        <w:t xml:space="preserve"> </w:t>
      </w:r>
      <w:r w:rsidR="008F47B6" w:rsidRPr="00A52402">
        <w:rPr>
          <w:sz w:val="22"/>
          <w:szCs w:val="22"/>
        </w:rPr>
        <w:fldChar w:fldCharType="begin" w:fldLock="1"/>
      </w:r>
      <w:r w:rsidR="007A2971">
        <w:rPr>
          <w:sz w:val="22"/>
          <w:szCs w:val="22"/>
        </w:rPr>
        <w:instrText>ADDIN CSL_CITATION {"citationItems":[{"id":"ITEM-1","itemData":{"author":[{"dropping-particle":"","family":"Aureli","given":"R.","non-dropping-particle":"","parse-names":false,"suffix":""},{"dropping-particle":"","family":"Ueberschlag","given":"Q.","non-dropping-particle":"","parse-names":false,"suffix":""},{"dropping-particle":"","family":"Klein","given":"F.","non-dropping-particle":"","parse-names":false,"suffix":""},{"dropping-particle":"","family":"Noel","given":"C.","non-dropping-particle":"","parse-names":false,"suffix":""},{"dropping-particle":"","family":"Guggenbuhl","given":"P.","non-dropping-particle":"","parse-names":false,"suffix":""}],"container-title":"Poultry Science","id":"ITEM-1","issue":"1","issued":{"date-parts":[["2016"]]},"page":"60-68","title":"Use of near infrared reflectance spectroscopy to predict phytate phosphorus, total phosphorus, and crude protein of common poultry feed ingredients","type":"article-journal","volume":"96"},"uris":["http://www.mendeley.com/documents/?uuid=e4dbb371-ec48-41a6-bb42-4a499332e8ed"]}],"mendeley":{"formattedCitation":"[2]","plainTextFormattedCitation":"[2]","previouslyFormattedCitation":"(Aureli et al., 2016)"},"properties":{"noteIndex":0},"schema":"https://github.com/citation-style-language/schema/raw/master/csl-citation.json"}</w:instrText>
      </w:r>
      <w:r w:rsidR="008F47B6" w:rsidRPr="00A52402">
        <w:rPr>
          <w:sz w:val="22"/>
          <w:szCs w:val="22"/>
        </w:rPr>
        <w:fldChar w:fldCharType="separate"/>
      </w:r>
      <w:r w:rsidR="007A2971" w:rsidRPr="007A2971">
        <w:rPr>
          <w:noProof/>
          <w:sz w:val="22"/>
          <w:szCs w:val="22"/>
        </w:rPr>
        <w:t>[2]</w:t>
      </w:r>
      <w:r w:rsidR="008F47B6" w:rsidRPr="00A52402">
        <w:rPr>
          <w:sz w:val="22"/>
          <w:szCs w:val="22"/>
        </w:rPr>
        <w:fldChar w:fldCharType="end"/>
      </w:r>
      <w:r w:rsidR="00D76319" w:rsidRPr="00A52402">
        <w:rPr>
          <w:sz w:val="22"/>
          <w:szCs w:val="22"/>
        </w:rPr>
        <w:t xml:space="preserve">. </w:t>
      </w:r>
    </w:p>
    <w:p w14:paraId="31D5FBE1" w14:textId="741AC7E8" w:rsidR="00EA0C46" w:rsidRPr="00A52402" w:rsidRDefault="00D76319" w:rsidP="00A52402">
      <w:pPr>
        <w:spacing w:line="276" w:lineRule="auto"/>
        <w:ind w:firstLine="567"/>
        <w:jc w:val="both"/>
        <w:rPr>
          <w:sz w:val="22"/>
          <w:szCs w:val="22"/>
        </w:rPr>
      </w:pPr>
      <w:r w:rsidRPr="00A52402">
        <w:rPr>
          <w:sz w:val="22"/>
          <w:szCs w:val="22"/>
        </w:rPr>
        <w:t xml:space="preserve">Selama fermentasi, kadar asam fitat semakin rendah akibat adanya aktivitas enzim fitase yang diproduksi oleh kapang tempe. Kadar asam fitat </w:t>
      </w:r>
      <w:r w:rsidR="00EA0C46" w:rsidRPr="00A52402">
        <w:rPr>
          <w:sz w:val="22"/>
          <w:szCs w:val="22"/>
        </w:rPr>
        <w:t xml:space="preserve">tepung </w:t>
      </w:r>
      <w:r w:rsidRPr="00A52402">
        <w:rPr>
          <w:sz w:val="22"/>
          <w:szCs w:val="22"/>
        </w:rPr>
        <w:t>tempe antar jenis kedelai selama fermentasi 24 jam dan 48 jam masing-masing berbeda nyata dengan urutan dari tertinggi hingga terendah yaitu kedelai kuning Anjasmoro 1,06±0,01% pada 24 jam dan 0,48±0,01% pada 48 jam; kedelai hitam 0,93±0,02% pada 24 jam dan 0,44±0,01% pada 48 jam; kedelai kuning Grobogan 0,83±0,01% pada  24 jam dan 0,33±0,01% pada 48 jam serta kedelai kuning impor 0,78±0,00%  pada 24 jam dan 0,23±0,01% pada 48 jam</w:t>
      </w:r>
      <w:r w:rsidR="00EA0C46" w:rsidRPr="00A52402">
        <w:rPr>
          <w:sz w:val="22"/>
          <w:szCs w:val="22"/>
        </w:rPr>
        <w:t xml:space="preserve"> (Tabel 2.)</w:t>
      </w:r>
      <w:r w:rsidRPr="00A52402">
        <w:rPr>
          <w:sz w:val="22"/>
          <w:szCs w:val="22"/>
        </w:rPr>
        <w:t>.</w:t>
      </w:r>
      <w:r w:rsidR="00EA0C46" w:rsidRPr="00A52402">
        <w:rPr>
          <w:sz w:val="22"/>
          <w:szCs w:val="22"/>
        </w:rPr>
        <w:t xml:space="preserve"> </w:t>
      </w:r>
      <w:r w:rsidRPr="00A52402">
        <w:rPr>
          <w:sz w:val="22"/>
          <w:szCs w:val="22"/>
        </w:rPr>
        <w:t>Pada fermentasi ke 72 jam, kedelai kuning impor memiliki kadar asam fitat terendah dengan nilai 0,15±0,01% kemudian diikuti kedelai kuning Grobogan dengan nilai 0,29±0,01%. Sementara itu, kedelai kuning Anjasmoro sama dengan kedelai hitam yaitu 0,32±0,01%. Kedua jenis kedelai ini memiliki kadar asam fitat tertinggi pada fermentasi ke 72 jam dibandingkan dengan jenis kedelai kuning Grobogan maupun impor</w:t>
      </w:r>
      <w:r w:rsidR="00EA0C46" w:rsidRPr="00A52402">
        <w:rPr>
          <w:sz w:val="22"/>
          <w:szCs w:val="22"/>
        </w:rPr>
        <w:t xml:space="preserve"> (Tabel 2.)</w:t>
      </w:r>
      <w:r w:rsidRPr="00A52402">
        <w:rPr>
          <w:sz w:val="22"/>
          <w:szCs w:val="22"/>
        </w:rPr>
        <w:t xml:space="preserve">. Menurut penelitian </w:t>
      </w:r>
      <w:r w:rsidR="008F47B6" w:rsidRPr="00A52402">
        <w:rPr>
          <w:sz w:val="22"/>
          <w:szCs w:val="22"/>
        </w:rPr>
        <w:fldChar w:fldCharType="begin" w:fldLock="1"/>
      </w:r>
      <w:r w:rsidR="007A2971">
        <w:rPr>
          <w:sz w:val="22"/>
          <w:szCs w:val="22"/>
        </w:rPr>
        <w:instrText>ADDIN CSL_CITATION {"citationItems":[{"id":"ITEM-1","itemData":{"author":[{"dropping-particle":"","family":"Nurrahman","given":"","non-dropping-particle":"","parse-names":false,"suffix":""}],"container-title":"Jurnal Aplikasi Teknologi Pangan","id":"ITEM-1","issued":{"date-parts":[["2015"]]},"page":"89-93","title":"Evaluasi komposisi zat gizi dan senyawa antioksidan kedelai hitam dan kedelai kuning","type":"article-journal","volume":"4"},"uris":["http://www.mendeley.com/documents/?uuid=8bd6e647-34bb-4c13-a773-ffe8486771a9"]}],"mendeley":{"formattedCitation":"[18]","plainTextFormattedCitation":"[18]","previouslyFormattedCitation":"(Nurrahman, 2015)"},"properties":{"noteIndex":0},"schema":"https://github.com/citation-style-language/schema/raw/master/csl-citation.json"}</w:instrText>
      </w:r>
      <w:r w:rsidR="008F47B6" w:rsidRPr="00A52402">
        <w:rPr>
          <w:sz w:val="22"/>
          <w:szCs w:val="22"/>
        </w:rPr>
        <w:fldChar w:fldCharType="separate"/>
      </w:r>
      <w:r w:rsidR="007A2971" w:rsidRPr="007A2971">
        <w:rPr>
          <w:noProof/>
          <w:sz w:val="22"/>
          <w:szCs w:val="22"/>
        </w:rPr>
        <w:t>[18]</w:t>
      </w:r>
      <w:r w:rsidR="008F47B6" w:rsidRPr="00A52402">
        <w:rPr>
          <w:sz w:val="22"/>
          <w:szCs w:val="22"/>
        </w:rPr>
        <w:fldChar w:fldCharType="end"/>
      </w:r>
      <w:r w:rsidRPr="00A52402">
        <w:rPr>
          <w:sz w:val="22"/>
          <w:szCs w:val="22"/>
        </w:rPr>
        <w:t xml:space="preserve">, kedelai hitam memiliki senyawa antioksidan yang lebih tinggi dibandingkan dengan kedelai kuning varietas Grobogan dan impor. Di samping berperan sebagai anti gizi, asam fitat juga berperan sebagai antioksidan </w:t>
      </w:r>
      <w:r w:rsidR="008F47B6" w:rsidRPr="00A52402">
        <w:rPr>
          <w:sz w:val="22"/>
          <w:szCs w:val="22"/>
        </w:rPr>
        <w:fldChar w:fldCharType="begin" w:fldLock="1"/>
      </w:r>
      <w:r w:rsidR="007A2971">
        <w:rPr>
          <w:sz w:val="22"/>
          <w:szCs w:val="22"/>
        </w:rPr>
        <w:instrText>ADDIN CSL_CITATION {"citationItems":[{"id":"ITEM-1","itemData":{"author":[{"dropping-particle":"","family":"Diouf-Lewis","given":"A.","non-dropping-particle":"","parse-names":false,"suffix":""},{"dropping-particle":"","family":"Commereuc","given":"S.","non-dropping-particle":"","parse-names":false,"suffix":""},{"dropping-particle":"","family":"Varney","given":"V.","non-dropping-particle":"","parse-names":false,"suffix":""}],"container-title":"European Polymer Journal","id":"ITEM-1","issued":{"date-parts":[["2017"]]},"page":"190-199","title":"Toward greener polyolefins: Antioxidant effect of phytic acid from cereal waste","type":"article-journal","volume":"96"},"uris":["http://www.mendeley.com/documents/?uuid=779b6daf-1fc2-41eb-9490-0fe9bb65a83c"]}],"mendeley":{"formattedCitation":"[19]","plainTextFormattedCitation":"[19]","previouslyFormattedCitation":"(Diouf-Lewis, Commereuc, &amp; Varney, 2017)"},"properties":{"noteIndex":0},"schema":"https://github.com/citation-style-language/schema/raw/master/csl-citation.json"}</w:instrText>
      </w:r>
      <w:r w:rsidR="008F47B6" w:rsidRPr="00A52402">
        <w:rPr>
          <w:sz w:val="22"/>
          <w:szCs w:val="22"/>
        </w:rPr>
        <w:fldChar w:fldCharType="separate"/>
      </w:r>
      <w:r w:rsidR="007A2971" w:rsidRPr="007A2971">
        <w:rPr>
          <w:noProof/>
          <w:sz w:val="22"/>
          <w:szCs w:val="22"/>
        </w:rPr>
        <w:t>[19]</w:t>
      </w:r>
      <w:r w:rsidR="008F47B6" w:rsidRPr="00A52402">
        <w:rPr>
          <w:sz w:val="22"/>
          <w:szCs w:val="22"/>
        </w:rPr>
        <w:fldChar w:fldCharType="end"/>
      </w:r>
      <w:r w:rsidRPr="00A52402">
        <w:rPr>
          <w:sz w:val="22"/>
          <w:szCs w:val="22"/>
        </w:rPr>
        <w:t xml:space="preserve">. Hal tersebut memungkinkan kadar asam fitat kedelai hitam lebih tinggi dari pada kedelai kuning Grobogan dan kedelai impor. </w:t>
      </w:r>
    </w:p>
    <w:p w14:paraId="792CB57C" w14:textId="1B1DB785" w:rsidR="00D76319" w:rsidRPr="00A52402" w:rsidRDefault="00D76319" w:rsidP="00A52402">
      <w:pPr>
        <w:spacing w:line="276" w:lineRule="auto"/>
        <w:ind w:firstLine="567"/>
        <w:jc w:val="both"/>
        <w:rPr>
          <w:sz w:val="22"/>
          <w:szCs w:val="22"/>
        </w:rPr>
      </w:pPr>
      <w:r w:rsidRPr="00A52402">
        <w:rPr>
          <w:sz w:val="22"/>
          <w:szCs w:val="22"/>
        </w:rPr>
        <w:t xml:space="preserve">Selama fermentasi 24 jam, 48 jam dan </w:t>
      </w:r>
      <w:r w:rsidRPr="00A52402">
        <w:rPr>
          <w:sz w:val="22"/>
          <w:szCs w:val="22"/>
        </w:rPr>
        <w:lastRenderedPageBreak/>
        <w:t xml:space="preserve">72 jam, kadar asam fitat </w:t>
      </w:r>
      <w:r w:rsidR="00EA0C46" w:rsidRPr="00A52402">
        <w:rPr>
          <w:sz w:val="22"/>
          <w:szCs w:val="22"/>
        </w:rPr>
        <w:t xml:space="preserve">tepung </w:t>
      </w:r>
      <w:r w:rsidRPr="00A52402">
        <w:rPr>
          <w:sz w:val="22"/>
          <w:szCs w:val="22"/>
        </w:rPr>
        <w:t xml:space="preserve">tempe kedelai impor berbeda nyata lebih rendah dibandingkan dengan </w:t>
      </w:r>
      <w:r w:rsidR="00EA0C46" w:rsidRPr="00A52402">
        <w:rPr>
          <w:sz w:val="22"/>
          <w:szCs w:val="22"/>
        </w:rPr>
        <w:t xml:space="preserve">tepung tempe </w:t>
      </w:r>
      <w:r w:rsidRPr="00A52402">
        <w:rPr>
          <w:sz w:val="22"/>
          <w:szCs w:val="22"/>
        </w:rPr>
        <w:t>kedelai kuning Grobogan</w:t>
      </w:r>
      <w:r w:rsidR="00EA0C46" w:rsidRPr="00A52402">
        <w:rPr>
          <w:sz w:val="22"/>
          <w:szCs w:val="22"/>
        </w:rPr>
        <w:t xml:space="preserve"> (Tabel 2)</w:t>
      </w:r>
      <w:r w:rsidRPr="00A52402">
        <w:rPr>
          <w:sz w:val="22"/>
          <w:szCs w:val="22"/>
        </w:rPr>
        <w:t xml:space="preserve">. Hal ini dikarenakan kedelai impor merupakan kedelai rekayasa genetika, yang sering disebut sebagai kedelai GMO </w:t>
      </w:r>
      <w:r w:rsidR="008E4C97">
        <w:rPr>
          <w:bCs/>
          <w:noProof/>
          <w:sz w:val="22"/>
          <w:szCs w:val="22"/>
        </w:rPr>
        <mc:AlternateContent>
          <mc:Choice Requires="wps">
            <w:drawing>
              <wp:anchor distT="0" distB="0" distL="114300" distR="114300" simplePos="0" relativeHeight="251660288" behindDoc="1" locked="0" layoutInCell="1" allowOverlap="1" wp14:anchorId="48BE5C1B" wp14:editId="6B619F00">
                <wp:simplePos x="0" y="0"/>
                <wp:positionH relativeFrom="column">
                  <wp:posOffset>-47625</wp:posOffset>
                </wp:positionH>
                <wp:positionV relativeFrom="paragraph">
                  <wp:posOffset>4212590</wp:posOffset>
                </wp:positionV>
                <wp:extent cx="5701030" cy="4407535"/>
                <wp:effectExtent l="9525" t="12065" r="13970" b="9525"/>
                <wp:wrapThrough wrapText="bothSides">
                  <wp:wrapPolygon edited="0">
                    <wp:start x="-36" y="-44"/>
                    <wp:lineTo x="-36" y="21600"/>
                    <wp:lineTo x="21636" y="21600"/>
                    <wp:lineTo x="21636" y="-44"/>
                    <wp:lineTo x="-36" y="-44"/>
                  </wp:wrapPolygon>
                </wp:wrapThrough>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4407535"/>
                        </a:xfrm>
                        <a:prstGeom prst="rect">
                          <a:avLst/>
                        </a:prstGeom>
                        <a:solidFill>
                          <a:srgbClr val="FFFFFF"/>
                        </a:solidFill>
                        <a:ln w="9525">
                          <a:solidFill>
                            <a:srgbClr val="FFFFFF"/>
                          </a:solidFill>
                          <a:miter lim="800000"/>
                          <a:headEnd/>
                          <a:tailEnd/>
                        </a:ln>
                      </wps:spPr>
                      <wps:txbx>
                        <w:txbxContent>
                          <w:p w14:paraId="26648EF3" w14:textId="77777777" w:rsidR="008F09FB" w:rsidRPr="00A52402" w:rsidRDefault="008F09FB" w:rsidP="008F09FB">
                            <w:pPr>
                              <w:pStyle w:val="Tabel1"/>
                              <w:spacing w:before="0" w:after="0" w:line="276" w:lineRule="auto"/>
                              <w:ind w:right="-163"/>
                              <w:jc w:val="both"/>
                              <w:rPr>
                                <w:rFonts w:ascii="Times New Roman" w:hAnsi="Times New Roman"/>
                                <w:b w:val="0"/>
                                <w:bCs/>
                                <w:sz w:val="18"/>
                                <w:szCs w:val="18"/>
                              </w:rPr>
                            </w:pPr>
                            <w:bookmarkStart w:id="3" w:name="_Toc503557356"/>
                            <w:r w:rsidRPr="00A52402">
                              <w:rPr>
                                <w:rFonts w:ascii="Times New Roman" w:hAnsi="Times New Roman"/>
                                <w:b w:val="0"/>
                                <w:bCs/>
                                <w:sz w:val="18"/>
                                <w:szCs w:val="18"/>
                              </w:rPr>
                              <w:t>Tabel 3.</w:t>
                            </w:r>
                            <w:r w:rsidRPr="00A52402">
                              <w:rPr>
                                <w:rFonts w:ascii="Times New Roman" w:hAnsi="Times New Roman"/>
                                <w:b w:val="0"/>
                                <w:bCs/>
                                <w:sz w:val="18"/>
                                <w:szCs w:val="18"/>
                              </w:rPr>
                              <w:tab/>
                              <w:t>Korelasi kadar asam fitat dan protein terlarut tepung tempe dari berbagai jenis kedelai fermentasi</w:t>
                            </w:r>
                            <w:bookmarkEnd w:id="3"/>
                          </w:p>
                          <w:tbl>
                            <w:tblPr>
                              <w:tblW w:w="8884" w:type="dxa"/>
                              <w:tblLayout w:type="fixed"/>
                              <w:tblLook w:val="04A0" w:firstRow="1" w:lastRow="0" w:firstColumn="1" w:lastColumn="0" w:noHBand="0" w:noVBand="1"/>
                            </w:tblPr>
                            <w:tblGrid>
                              <w:gridCol w:w="1714"/>
                              <w:gridCol w:w="1510"/>
                              <w:gridCol w:w="1718"/>
                              <w:gridCol w:w="1720"/>
                              <w:gridCol w:w="2222"/>
                            </w:tblGrid>
                            <w:tr w:rsidR="008F09FB" w:rsidRPr="00A52402" w14:paraId="10A3E79E" w14:textId="77777777" w:rsidTr="008F09FB">
                              <w:trPr>
                                <w:trHeight w:val="301"/>
                              </w:trPr>
                              <w:tc>
                                <w:tcPr>
                                  <w:tcW w:w="1714" w:type="dxa"/>
                                  <w:vMerge w:val="restart"/>
                                  <w:tcBorders>
                                    <w:top w:val="single" w:sz="4" w:space="0" w:color="auto"/>
                                    <w:left w:val="nil"/>
                                    <w:bottom w:val="single" w:sz="4" w:space="0" w:color="auto"/>
                                    <w:right w:val="nil"/>
                                  </w:tcBorders>
                                  <w:noWrap/>
                                  <w:vAlign w:val="center"/>
                                  <w:hideMark/>
                                </w:tcPr>
                                <w:p w14:paraId="7ACCBEFD"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Jenis kedelai</w:t>
                                  </w:r>
                                </w:p>
                              </w:tc>
                              <w:tc>
                                <w:tcPr>
                                  <w:tcW w:w="1510" w:type="dxa"/>
                                  <w:vMerge w:val="restart"/>
                                  <w:tcBorders>
                                    <w:top w:val="single" w:sz="4" w:space="0" w:color="auto"/>
                                    <w:left w:val="nil"/>
                                    <w:bottom w:val="single" w:sz="4" w:space="0" w:color="auto"/>
                                    <w:right w:val="nil"/>
                                  </w:tcBorders>
                                  <w:noWrap/>
                                  <w:vAlign w:val="center"/>
                                  <w:hideMark/>
                                </w:tcPr>
                                <w:p w14:paraId="1BC7F164"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Waktu Fermentasi (jam)</w:t>
                                  </w:r>
                                </w:p>
                              </w:tc>
                              <w:tc>
                                <w:tcPr>
                                  <w:tcW w:w="3438" w:type="dxa"/>
                                  <w:gridSpan w:val="2"/>
                                  <w:tcBorders>
                                    <w:top w:val="single" w:sz="4" w:space="0" w:color="auto"/>
                                    <w:left w:val="nil"/>
                                    <w:bottom w:val="nil"/>
                                    <w:right w:val="nil"/>
                                  </w:tcBorders>
                                  <w:noWrap/>
                                  <w:vAlign w:val="center"/>
                                  <w:hideMark/>
                                </w:tcPr>
                                <w:p w14:paraId="60843802"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Kadar (% bk)</w:t>
                                  </w:r>
                                </w:p>
                              </w:tc>
                              <w:tc>
                                <w:tcPr>
                                  <w:tcW w:w="2222" w:type="dxa"/>
                                  <w:vMerge w:val="restart"/>
                                  <w:tcBorders>
                                    <w:top w:val="single" w:sz="4" w:space="0" w:color="auto"/>
                                    <w:left w:val="nil"/>
                                    <w:bottom w:val="single" w:sz="4" w:space="0" w:color="auto"/>
                                    <w:right w:val="nil"/>
                                  </w:tcBorders>
                                  <w:vAlign w:val="center"/>
                                  <w:hideMark/>
                                </w:tcPr>
                                <w:p w14:paraId="4B6584C9"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Korelasi</w:t>
                                  </w:r>
                                </w:p>
                              </w:tc>
                            </w:tr>
                            <w:tr w:rsidR="008F09FB" w:rsidRPr="00A52402" w14:paraId="3633AF1F"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7AF94EA5" w14:textId="77777777" w:rsidR="008F09FB" w:rsidRPr="00A52402" w:rsidRDefault="008F09FB" w:rsidP="008F09FB">
                                  <w:pPr>
                                    <w:spacing w:line="276" w:lineRule="auto"/>
                                    <w:rPr>
                                      <w:bCs/>
                                      <w:color w:val="000000"/>
                                      <w:sz w:val="18"/>
                                      <w:szCs w:val="18"/>
                                    </w:rPr>
                                  </w:pPr>
                                </w:p>
                              </w:tc>
                              <w:tc>
                                <w:tcPr>
                                  <w:tcW w:w="1510" w:type="dxa"/>
                                  <w:vMerge/>
                                  <w:tcBorders>
                                    <w:top w:val="single" w:sz="4" w:space="0" w:color="auto"/>
                                    <w:left w:val="nil"/>
                                    <w:bottom w:val="single" w:sz="4" w:space="0" w:color="auto"/>
                                    <w:right w:val="nil"/>
                                  </w:tcBorders>
                                  <w:vAlign w:val="center"/>
                                  <w:hideMark/>
                                </w:tcPr>
                                <w:p w14:paraId="494AFD43" w14:textId="77777777" w:rsidR="008F09FB" w:rsidRPr="00A52402" w:rsidRDefault="008F09FB" w:rsidP="008F09FB">
                                  <w:pPr>
                                    <w:spacing w:line="276" w:lineRule="auto"/>
                                    <w:rPr>
                                      <w:bCs/>
                                      <w:color w:val="000000"/>
                                      <w:sz w:val="18"/>
                                      <w:szCs w:val="18"/>
                                    </w:rPr>
                                  </w:pPr>
                                </w:p>
                              </w:tc>
                              <w:tc>
                                <w:tcPr>
                                  <w:tcW w:w="1718" w:type="dxa"/>
                                  <w:tcBorders>
                                    <w:top w:val="nil"/>
                                    <w:left w:val="nil"/>
                                    <w:bottom w:val="single" w:sz="4" w:space="0" w:color="auto"/>
                                    <w:right w:val="nil"/>
                                  </w:tcBorders>
                                  <w:noWrap/>
                                  <w:vAlign w:val="center"/>
                                  <w:hideMark/>
                                </w:tcPr>
                                <w:p w14:paraId="5CE2CDC7"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Asam fitat</w:t>
                                  </w:r>
                                </w:p>
                              </w:tc>
                              <w:tc>
                                <w:tcPr>
                                  <w:tcW w:w="1719" w:type="dxa"/>
                                  <w:tcBorders>
                                    <w:top w:val="nil"/>
                                    <w:left w:val="nil"/>
                                    <w:bottom w:val="single" w:sz="4" w:space="0" w:color="auto"/>
                                    <w:right w:val="nil"/>
                                  </w:tcBorders>
                                  <w:noWrap/>
                                  <w:vAlign w:val="center"/>
                                  <w:hideMark/>
                                </w:tcPr>
                                <w:p w14:paraId="03FD2E5A"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Protein terlarut</w:t>
                                  </w:r>
                                </w:p>
                              </w:tc>
                              <w:tc>
                                <w:tcPr>
                                  <w:tcW w:w="2222" w:type="dxa"/>
                                  <w:vMerge/>
                                  <w:tcBorders>
                                    <w:top w:val="single" w:sz="4" w:space="0" w:color="auto"/>
                                    <w:left w:val="nil"/>
                                    <w:bottom w:val="single" w:sz="4" w:space="0" w:color="auto"/>
                                    <w:right w:val="nil"/>
                                  </w:tcBorders>
                                  <w:vAlign w:val="center"/>
                                  <w:hideMark/>
                                </w:tcPr>
                                <w:p w14:paraId="22E7EB1E" w14:textId="77777777" w:rsidR="008F09FB" w:rsidRPr="00A52402" w:rsidRDefault="008F09FB" w:rsidP="008F09FB">
                                  <w:pPr>
                                    <w:spacing w:line="276" w:lineRule="auto"/>
                                    <w:rPr>
                                      <w:bCs/>
                                      <w:color w:val="000000"/>
                                      <w:sz w:val="18"/>
                                      <w:szCs w:val="18"/>
                                    </w:rPr>
                                  </w:pPr>
                                </w:p>
                              </w:tc>
                            </w:tr>
                            <w:tr w:rsidR="008F09FB" w:rsidRPr="00A52402" w14:paraId="49A0D858" w14:textId="77777777" w:rsidTr="008F09FB">
                              <w:trPr>
                                <w:trHeight w:val="301"/>
                              </w:trPr>
                              <w:tc>
                                <w:tcPr>
                                  <w:tcW w:w="1714" w:type="dxa"/>
                                  <w:vMerge w:val="restart"/>
                                  <w:tcBorders>
                                    <w:top w:val="single" w:sz="4" w:space="0" w:color="auto"/>
                                    <w:left w:val="nil"/>
                                    <w:bottom w:val="single" w:sz="4" w:space="0" w:color="auto"/>
                                    <w:right w:val="nil"/>
                                  </w:tcBorders>
                                  <w:vAlign w:val="center"/>
                                  <w:hideMark/>
                                </w:tcPr>
                                <w:p w14:paraId="77D20E34"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Anjasmoro</w:t>
                                  </w:r>
                                </w:p>
                              </w:tc>
                              <w:tc>
                                <w:tcPr>
                                  <w:tcW w:w="1510" w:type="dxa"/>
                                  <w:tcBorders>
                                    <w:top w:val="single" w:sz="4" w:space="0" w:color="auto"/>
                                    <w:left w:val="nil"/>
                                    <w:bottom w:val="nil"/>
                                    <w:right w:val="nil"/>
                                  </w:tcBorders>
                                  <w:vAlign w:val="center"/>
                                  <w:hideMark/>
                                </w:tcPr>
                                <w:p w14:paraId="5077C7D7"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0</w:t>
                                  </w:r>
                                </w:p>
                              </w:tc>
                              <w:tc>
                                <w:tcPr>
                                  <w:tcW w:w="1718" w:type="dxa"/>
                                  <w:tcBorders>
                                    <w:top w:val="single" w:sz="4" w:space="0" w:color="auto"/>
                                    <w:left w:val="nil"/>
                                    <w:bottom w:val="nil"/>
                                    <w:right w:val="nil"/>
                                  </w:tcBorders>
                                  <w:hideMark/>
                                </w:tcPr>
                                <w:p w14:paraId="1E3A7320"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 xml:space="preserve">1,29±0,02 </w:t>
                                  </w:r>
                                </w:p>
                              </w:tc>
                              <w:tc>
                                <w:tcPr>
                                  <w:tcW w:w="1719" w:type="dxa"/>
                                  <w:tcBorders>
                                    <w:top w:val="single" w:sz="4" w:space="0" w:color="auto"/>
                                    <w:left w:val="nil"/>
                                    <w:bottom w:val="nil"/>
                                    <w:right w:val="nil"/>
                                  </w:tcBorders>
                                  <w:hideMark/>
                                </w:tcPr>
                                <w:p w14:paraId="435F5B4E"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1,93±0,06</w:t>
                                  </w:r>
                                </w:p>
                              </w:tc>
                              <w:tc>
                                <w:tcPr>
                                  <w:tcW w:w="2222" w:type="dxa"/>
                                  <w:vMerge w:val="restart"/>
                                  <w:tcBorders>
                                    <w:top w:val="single" w:sz="4" w:space="0" w:color="auto"/>
                                    <w:left w:val="nil"/>
                                    <w:bottom w:val="single" w:sz="4" w:space="0" w:color="auto"/>
                                    <w:right w:val="nil"/>
                                  </w:tcBorders>
                                  <w:vAlign w:val="center"/>
                                  <w:hideMark/>
                                </w:tcPr>
                                <w:p w14:paraId="3C3EA085"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-0,987*</w:t>
                                  </w:r>
                                </w:p>
                              </w:tc>
                            </w:tr>
                            <w:tr w:rsidR="008F09FB" w:rsidRPr="00A52402" w14:paraId="23D7D390"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3A98937E" w14:textId="77777777" w:rsidR="008F09FB" w:rsidRPr="00A52402" w:rsidRDefault="008F09FB" w:rsidP="008F09FB">
                                  <w:pPr>
                                    <w:spacing w:line="276" w:lineRule="auto"/>
                                    <w:rPr>
                                      <w:bCs/>
                                      <w:color w:val="000000"/>
                                      <w:sz w:val="18"/>
                                      <w:szCs w:val="18"/>
                                    </w:rPr>
                                  </w:pPr>
                                </w:p>
                              </w:tc>
                              <w:tc>
                                <w:tcPr>
                                  <w:tcW w:w="1510" w:type="dxa"/>
                                  <w:vAlign w:val="center"/>
                                  <w:hideMark/>
                                </w:tcPr>
                                <w:p w14:paraId="0A5F155B"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24</w:t>
                                  </w:r>
                                </w:p>
                              </w:tc>
                              <w:tc>
                                <w:tcPr>
                                  <w:tcW w:w="1718" w:type="dxa"/>
                                  <w:hideMark/>
                                </w:tcPr>
                                <w:p w14:paraId="7CC2E998"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1,06±0,01</w:t>
                                  </w:r>
                                </w:p>
                              </w:tc>
                              <w:tc>
                                <w:tcPr>
                                  <w:tcW w:w="1719" w:type="dxa"/>
                                  <w:hideMark/>
                                </w:tcPr>
                                <w:p w14:paraId="5C886C7F" w14:textId="77777777" w:rsidR="008F09FB" w:rsidRPr="00A52402" w:rsidRDefault="008F09FB" w:rsidP="008F09FB">
                                  <w:pPr>
                                    <w:tabs>
                                      <w:tab w:val="left" w:pos="1421"/>
                                      <w:tab w:val="left" w:pos="1511"/>
                                    </w:tabs>
                                    <w:spacing w:line="276" w:lineRule="auto"/>
                                    <w:ind w:left="71" w:right="342"/>
                                    <w:jc w:val="center"/>
                                    <w:rPr>
                                      <w:bCs/>
                                      <w:sz w:val="18"/>
                                      <w:szCs w:val="18"/>
                                    </w:rPr>
                                  </w:pPr>
                                  <w:r w:rsidRPr="00A52402">
                                    <w:rPr>
                                      <w:bCs/>
                                      <w:color w:val="000000"/>
                                      <w:sz w:val="18"/>
                                      <w:szCs w:val="18"/>
                                    </w:rPr>
                                    <w:t>2,39±0,03</w:t>
                                  </w:r>
                                </w:p>
                              </w:tc>
                              <w:tc>
                                <w:tcPr>
                                  <w:tcW w:w="2222" w:type="dxa"/>
                                  <w:vMerge/>
                                  <w:tcBorders>
                                    <w:top w:val="single" w:sz="4" w:space="0" w:color="auto"/>
                                    <w:left w:val="nil"/>
                                    <w:bottom w:val="single" w:sz="4" w:space="0" w:color="auto"/>
                                    <w:right w:val="nil"/>
                                  </w:tcBorders>
                                  <w:vAlign w:val="center"/>
                                  <w:hideMark/>
                                </w:tcPr>
                                <w:p w14:paraId="78B71CC6" w14:textId="77777777" w:rsidR="008F09FB" w:rsidRPr="00A52402" w:rsidRDefault="008F09FB" w:rsidP="008F09FB">
                                  <w:pPr>
                                    <w:spacing w:line="276" w:lineRule="auto"/>
                                    <w:rPr>
                                      <w:bCs/>
                                      <w:color w:val="000000"/>
                                      <w:sz w:val="18"/>
                                      <w:szCs w:val="18"/>
                                    </w:rPr>
                                  </w:pPr>
                                </w:p>
                              </w:tc>
                            </w:tr>
                            <w:tr w:rsidR="008F09FB" w:rsidRPr="00A52402" w14:paraId="1850C9CC"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29DC0A10" w14:textId="77777777" w:rsidR="008F09FB" w:rsidRPr="00A52402" w:rsidRDefault="008F09FB" w:rsidP="008F09FB">
                                  <w:pPr>
                                    <w:spacing w:line="276" w:lineRule="auto"/>
                                    <w:rPr>
                                      <w:bCs/>
                                      <w:color w:val="000000"/>
                                      <w:sz w:val="18"/>
                                      <w:szCs w:val="18"/>
                                    </w:rPr>
                                  </w:pPr>
                                </w:p>
                              </w:tc>
                              <w:tc>
                                <w:tcPr>
                                  <w:tcW w:w="1510" w:type="dxa"/>
                                  <w:vAlign w:val="center"/>
                                  <w:hideMark/>
                                </w:tcPr>
                                <w:p w14:paraId="797ADDFA"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48</w:t>
                                  </w:r>
                                </w:p>
                              </w:tc>
                              <w:tc>
                                <w:tcPr>
                                  <w:tcW w:w="1718" w:type="dxa"/>
                                  <w:hideMark/>
                                </w:tcPr>
                                <w:p w14:paraId="79A2BBAC"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0,48±0,01</w:t>
                                  </w:r>
                                </w:p>
                              </w:tc>
                              <w:tc>
                                <w:tcPr>
                                  <w:tcW w:w="1719" w:type="dxa"/>
                                  <w:hideMark/>
                                </w:tcPr>
                                <w:p w14:paraId="7306BF6D" w14:textId="77777777" w:rsidR="008F09FB" w:rsidRPr="00A52402" w:rsidRDefault="008F09FB" w:rsidP="008F09FB">
                                  <w:pPr>
                                    <w:tabs>
                                      <w:tab w:val="left" w:pos="1421"/>
                                      <w:tab w:val="left" w:pos="1511"/>
                                    </w:tabs>
                                    <w:spacing w:line="276" w:lineRule="auto"/>
                                    <w:ind w:left="71" w:right="342"/>
                                    <w:jc w:val="center"/>
                                    <w:rPr>
                                      <w:bCs/>
                                      <w:sz w:val="18"/>
                                      <w:szCs w:val="18"/>
                                    </w:rPr>
                                  </w:pPr>
                                  <w:r w:rsidRPr="00A52402">
                                    <w:rPr>
                                      <w:bCs/>
                                      <w:color w:val="000000"/>
                                      <w:sz w:val="18"/>
                                      <w:szCs w:val="18"/>
                                    </w:rPr>
                                    <w:t>4,26±0,06</w:t>
                                  </w:r>
                                  <w:r w:rsidRPr="00A52402">
                                    <w:rPr>
                                      <w:bCs/>
                                      <w:color w:val="000000"/>
                                      <w:sz w:val="18"/>
                                      <w:szCs w:val="18"/>
                                      <w:vertAlign w:val="superscript"/>
                                    </w:rPr>
                                    <w:t xml:space="preserve"> </w:t>
                                  </w:r>
                                </w:p>
                              </w:tc>
                              <w:tc>
                                <w:tcPr>
                                  <w:tcW w:w="2222" w:type="dxa"/>
                                  <w:vMerge/>
                                  <w:tcBorders>
                                    <w:top w:val="single" w:sz="4" w:space="0" w:color="auto"/>
                                    <w:left w:val="nil"/>
                                    <w:bottom w:val="single" w:sz="4" w:space="0" w:color="auto"/>
                                    <w:right w:val="nil"/>
                                  </w:tcBorders>
                                  <w:vAlign w:val="center"/>
                                  <w:hideMark/>
                                </w:tcPr>
                                <w:p w14:paraId="64EAA1DF" w14:textId="77777777" w:rsidR="008F09FB" w:rsidRPr="00A52402" w:rsidRDefault="008F09FB" w:rsidP="008F09FB">
                                  <w:pPr>
                                    <w:spacing w:line="276" w:lineRule="auto"/>
                                    <w:rPr>
                                      <w:bCs/>
                                      <w:color w:val="000000"/>
                                      <w:sz w:val="18"/>
                                      <w:szCs w:val="18"/>
                                    </w:rPr>
                                  </w:pPr>
                                </w:p>
                              </w:tc>
                            </w:tr>
                            <w:tr w:rsidR="008F09FB" w:rsidRPr="00A52402" w14:paraId="115CF71D" w14:textId="77777777" w:rsidTr="008F09FB">
                              <w:trPr>
                                <w:trHeight w:val="82"/>
                              </w:trPr>
                              <w:tc>
                                <w:tcPr>
                                  <w:tcW w:w="1714" w:type="dxa"/>
                                  <w:vMerge/>
                                  <w:tcBorders>
                                    <w:top w:val="single" w:sz="4" w:space="0" w:color="auto"/>
                                    <w:left w:val="nil"/>
                                    <w:bottom w:val="single" w:sz="4" w:space="0" w:color="auto"/>
                                    <w:right w:val="nil"/>
                                  </w:tcBorders>
                                  <w:vAlign w:val="center"/>
                                  <w:hideMark/>
                                </w:tcPr>
                                <w:p w14:paraId="6E5A4C28" w14:textId="77777777" w:rsidR="008F09FB" w:rsidRPr="00A52402" w:rsidRDefault="008F09FB" w:rsidP="008F09FB">
                                  <w:pPr>
                                    <w:spacing w:line="276" w:lineRule="auto"/>
                                    <w:rPr>
                                      <w:bCs/>
                                      <w:color w:val="000000"/>
                                      <w:sz w:val="18"/>
                                      <w:szCs w:val="18"/>
                                    </w:rPr>
                                  </w:pPr>
                                </w:p>
                              </w:tc>
                              <w:tc>
                                <w:tcPr>
                                  <w:tcW w:w="1510" w:type="dxa"/>
                                  <w:tcBorders>
                                    <w:top w:val="nil"/>
                                    <w:left w:val="nil"/>
                                    <w:bottom w:val="single" w:sz="4" w:space="0" w:color="auto"/>
                                    <w:right w:val="nil"/>
                                  </w:tcBorders>
                                  <w:vAlign w:val="center"/>
                                  <w:hideMark/>
                                </w:tcPr>
                                <w:p w14:paraId="19288B73"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72</w:t>
                                  </w:r>
                                </w:p>
                              </w:tc>
                              <w:tc>
                                <w:tcPr>
                                  <w:tcW w:w="1718" w:type="dxa"/>
                                  <w:tcBorders>
                                    <w:top w:val="nil"/>
                                    <w:left w:val="nil"/>
                                    <w:bottom w:val="single" w:sz="4" w:space="0" w:color="auto"/>
                                    <w:right w:val="nil"/>
                                  </w:tcBorders>
                                  <w:hideMark/>
                                </w:tcPr>
                                <w:p w14:paraId="437A8A6D"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0,32±0,01</w:t>
                                  </w:r>
                                </w:p>
                              </w:tc>
                              <w:tc>
                                <w:tcPr>
                                  <w:tcW w:w="1719" w:type="dxa"/>
                                  <w:tcBorders>
                                    <w:top w:val="nil"/>
                                    <w:left w:val="nil"/>
                                    <w:bottom w:val="single" w:sz="4" w:space="0" w:color="auto"/>
                                    <w:right w:val="nil"/>
                                  </w:tcBorders>
                                  <w:hideMark/>
                                </w:tcPr>
                                <w:p w14:paraId="4F1D54A8" w14:textId="77777777" w:rsidR="008F09FB" w:rsidRPr="00A52402" w:rsidRDefault="008F09FB" w:rsidP="008F09FB">
                                  <w:pPr>
                                    <w:tabs>
                                      <w:tab w:val="left" w:pos="1421"/>
                                      <w:tab w:val="left" w:pos="1511"/>
                                    </w:tabs>
                                    <w:spacing w:line="276" w:lineRule="auto"/>
                                    <w:ind w:left="71" w:right="342"/>
                                    <w:jc w:val="center"/>
                                    <w:rPr>
                                      <w:bCs/>
                                      <w:sz w:val="18"/>
                                      <w:szCs w:val="18"/>
                                    </w:rPr>
                                  </w:pPr>
                                  <w:r w:rsidRPr="00A52402">
                                    <w:rPr>
                                      <w:bCs/>
                                      <w:color w:val="000000"/>
                                      <w:sz w:val="18"/>
                                      <w:szCs w:val="18"/>
                                    </w:rPr>
                                    <w:t>5,28±0,15</w:t>
                                  </w:r>
                                </w:p>
                              </w:tc>
                              <w:tc>
                                <w:tcPr>
                                  <w:tcW w:w="2222" w:type="dxa"/>
                                  <w:vMerge/>
                                  <w:tcBorders>
                                    <w:top w:val="single" w:sz="4" w:space="0" w:color="auto"/>
                                    <w:left w:val="nil"/>
                                    <w:bottom w:val="single" w:sz="4" w:space="0" w:color="auto"/>
                                    <w:right w:val="nil"/>
                                  </w:tcBorders>
                                  <w:vAlign w:val="center"/>
                                  <w:hideMark/>
                                </w:tcPr>
                                <w:p w14:paraId="3345A1CD" w14:textId="77777777" w:rsidR="008F09FB" w:rsidRPr="00A52402" w:rsidRDefault="008F09FB" w:rsidP="008F09FB">
                                  <w:pPr>
                                    <w:spacing w:line="276" w:lineRule="auto"/>
                                    <w:rPr>
                                      <w:bCs/>
                                      <w:color w:val="000000"/>
                                      <w:sz w:val="18"/>
                                      <w:szCs w:val="18"/>
                                    </w:rPr>
                                  </w:pPr>
                                </w:p>
                              </w:tc>
                            </w:tr>
                            <w:tr w:rsidR="008F09FB" w:rsidRPr="00A52402" w14:paraId="63BC153E" w14:textId="77777777" w:rsidTr="008F09FB">
                              <w:trPr>
                                <w:trHeight w:val="301"/>
                              </w:trPr>
                              <w:tc>
                                <w:tcPr>
                                  <w:tcW w:w="1714" w:type="dxa"/>
                                  <w:vMerge w:val="restart"/>
                                  <w:tcBorders>
                                    <w:top w:val="single" w:sz="4" w:space="0" w:color="auto"/>
                                    <w:left w:val="nil"/>
                                    <w:bottom w:val="single" w:sz="4" w:space="0" w:color="auto"/>
                                    <w:right w:val="nil"/>
                                  </w:tcBorders>
                                  <w:vAlign w:val="center"/>
                                  <w:hideMark/>
                                </w:tcPr>
                                <w:p w14:paraId="3680CB82"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Grobogan</w:t>
                                  </w:r>
                                </w:p>
                              </w:tc>
                              <w:tc>
                                <w:tcPr>
                                  <w:tcW w:w="1510" w:type="dxa"/>
                                  <w:tcBorders>
                                    <w:top w:val="single" w:sz="4" w:space="0" w:color="auto"/>
                                    <w:left w:val="nil"/>
                                    <w:bottom w:val="nil"/>
                                    <w:right w:val="nil"/>
                                  </w:tcBorders>
                                  <w:vAlign w:val="center"/>
                                  <w:hideMark/>
                                </w:tcPr>
                                <w:p w14:paraId="060C0802"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0</w:t>
                                  </w:r>
                                </w:p>
                              </w:tc>
                              <w:tc>
                                <w:tcPr>
                                  <w:tcW w:w="1718" w:type="dxa"/>
                                  <w:tcBorders>
                                    <w:top w:val="single" w:sz="4" w:space="0" w:color="auto"/>
                                    <w:left w:val="nil"/>
                                    <w:bottom w:val="nil"/>
                                    <w:right w:val="nil"/>
                                  </w:tcBorders>
                                  <w:hideMark/>
                                </w:tcPr>
                                <w:p w14:paraId="169BD6AC"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1,15±0,01</w:t>
                                  </w:r>
                                </w:p>
                              </w:tc>
                              <w:tc>
                                <w:tcPr>
                                  <w:tcW w:w="1719" w:type="dxa"/>
                                  <w:tcBorders>
                                    <w:top w:val="single" w:sz="4" w:space="0" w:color="auto"/>
                                    <w:left w:val="nil"/>
                                    <w:bottom w:val="nil"/>
                                    <w:right w:val="nil"/>
                                  </w:tcBorders>
                                  <w:vAlign w:val="center"/>
                                  <w:hideMark/>
                                </w:tcPr>
                                <w:p w14:paraId="738742D2"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1,79±0,03</w:t>
                                  </w:r>
                                </w:p>
                              </w:tc>
                              <w:tc>
                                <w:tcPr>
                                  <w:tcW w:w="2222" w:type="dxa"/>
                                  <w:vMerge w:val="restart"/>
                                  <w:tcBorders>
                                    <w:top w:val="single" w:sz="4" w:space="0" w:color="auto"/>
                                    <w:left w:val="nil"/>
                                    <w:bottom w:val="single" w:sz="4" w:space="0" w:color="auto"/>
                                    <w:right w:val="nil"/>
                                  </w:tcBorders>
                                  <w:vAlign w:val="center"/>
                                  <w:hideMark/>
                                </w:tcPr>
                                <w:p w14:paraId="271B774A"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-0,970*</w:t>
                                  </w:r>
                                </w:p>
                              </w:tc>
                            </w:tr>
                            <w:tr w:rsidR="008F09FB" w:rsidRPr="00A52402" w14:paraId="33856EFA"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4187D0AD" w14:textId="77777777" w:rsidR="008F09FB" w:rsidRPr="00A52402" w:rsidRDefault="008F09FB" w:rsidP="008F09FB">
                                  <w:pPr>
                                    <w:spacing w:line="276" w:lineRule="auto"/>
                                    <w:rPr>
                                      <w:bCs/>
                                      <w:color w:val="000000"/>
                                      <w:sz w:val="18"/>
                                      <w:szCs w:val="18"/>
                                    </w:rPr>
                                  </w:pPr>
                                </w:p>
                              </w:tc>
                              <w:tc>
                                <w:tcPr>
                                  <w:tcW w:w="1510" w:type="dxa"/>
                                  <w:vAlign w:val="center"/>
                                  <w:hideMark/>
                                </w:tcPr>
                                <w:p w14:paraId="125D5EEF"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24</w:t>
                                  </w:r>
                                </w:p>
                              </w:tc>
                              <w:tc>
                                <w:tcPr>
                                  <w:tcW w:w="1718" w:type="dxa"/>
                                  <w:hideMark/>
                                </w:tcPr>
                                <w:p w14:paraId="230FA163"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0,83±0,01</w:t>
                                  </w:r>
                                </w:p>
                              </w:tc>
                              <w:tc>
                                <w:tcPr>
                                  <w:tcW w:w="1719" w:type="dxa"/>
                                  <w:vAlign w:val="center"/>
                                  <w:hideMark/>
                                </w:tcPr>
                                <w:p w14:paraId="29AF0D09"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2,69±0,03</w:t>
                                  </w:r>
                                </w:p>
                              </w:tc>
                              <w:tc>
                                <w:tcPr>
                                  <w:tcW w:w="2222" w:type="dxa"/>
                                  <w:vMerge/>
                                  <w:tcBorders>
                                    <w:top w:val="single" w:sz="4" w:space="0" w:color="auto"/>
                                    <w:left w:val="nil"/>
                                    <w:bottom w:val="single" w:sz="4" w:space="0" w:color="auto"/>
                                    <w:right w:val="nil"/>
                                  </w:tcBorders>
                                  <w:vAlign w:val="center"/>
                                  <w:hideMark/>
                                </w:tcPr>
                                <w:p w14:paraId="3B93E358" w14:textId="77777777" w:rsidR="008F09FB" w:rsidRPr="00A52402" w:rsidRDefault="008F09FB" w:rsidP="008F09FB">
                                  <w:pPr>
                                    <w:spacing w:line="276" w:lineRule="auto"/>
                                    <w:rPr>
                                      <w:bCs/>
                                      <w:color w:val="000000"/>
                                      <w:sz w:val="18"/>
                                      <w:szCs w:val="18"/>
                                    </w:rPr>
                                  </w:pPr>
                                </w:p>
                              </w:tc>
                            </w:tr>
                            <w:tr w:rsidR="008F09FB" w:rsidRPr="00A52402" w14:paraId="7B54DB59"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20FF35A7" w14:textId="77777777" w:rsidR="008F09FB" w:rsidRPr="00A52402" w:rsidRDefault="008F09FB" w:rsidP="008F09FB">
                                  <w:pPr>
                                    <w:spacing w:line="276" w:lineRule="auto"/>
                                    <w:rPr>
                                      <w:bCs/>
                                      <w:color w:val="000000"/>
                                      <w:sz w:val="18"/>
                                      <w:szCs w:val="18"/>
                                    </w:rPr>
                                  </w:pPr>
                                </w:p>
                              </w:tc>
                              <w:tc>
                                <w:tcPr>
                                  <w:tcW w:w="1510" w:type="dxa"/>
                                  <w:vAlign w:val="center"/>
                                  <w:hideMark/>
                                </w:tcPr>
                                <w:p w14:paraId="79BA106C"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48</w:t>
                                  </w:r>
                                </w:p>
                              </w:tc>
                              <w:tc>
                                <w:tcPr>
                                  <w:tcW w:w="1718" w:type="dxa"/>
                                  <w:hideMark/>
                                </w:tcPr>
                                <w:p w14:paraId="7214E762"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0,33±0,01</w:t>
                                  </w:r>
                                </w:p>
                              </w:tc>
                              <w:tc>
                                <w:tcPr>
                                  <w:tcW w:w="1719" w:type="dxa"/>
                                  <w:vAlign w:val="center"/>
                                  <w:hideMark/>
                                </w:tcPr>
                                <w:p w14:paraId="26FD8706"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4,51±0,05</w:t>
                                  </w:r>
                                </w:p>
                              </w:tc>
                              <w:tc>
                                <w:tcPr>
                                  <w:tcW w:w="2222" w:type="dxa"/>
                                  <w:vMerge/>
                                  <w:tcBorders>
                                    <w:top w:val="single" w:sz="4" w:space="0" w:color="auto"/>
                                    <w:left w:val="nil"/>
                                    <w:bottom w:val="single" w:sz="4" w:space="0" w:color="auto"/>
                                    <w:right w:val="nil"/>
                                  </w:tcBorders>
                                  <w:vAlign w:val="center"/>
                                  <w:hideMark/>
                                </w:tcPr>
                                <w:p w14:paraId="6731C4B9" w14:textId="77777777" w:rsidR="008F09FB" w:rsidRPr="00A52402" w:rsidRDefault="008F09FB" w:rsidP="008F09FB">
                                  <w:pPr>
                                    <w:spacing w:line="276" w:lineRule="auto"/>
                                    <w:rPr>
                                      <w:bCs/>
                                      <w:color w:val="000000"/>
                                      <w:sz w:val="18"/>
                                      <w:szCs w:val="18"/>
                                    </w:rPr>
                                  </w:pPr>
                                </w:p>
                              </w:tc>
                            </w:tr>
                            <w:tr w:rsidR="008F09FB" w:rsidRPr="00A52402" w14:paraId="4BBDC2EA" w14:textId="77777777" w:rsidTr="008F09FB">
                              <w:trPr>
                                <w:trHeight w:val="82"/>
                              </w:trPr>
                              <w:tc>
                                <w:tcPr>
                                  <w:tcW w:w="1714" w:type="dxa"/>
                                  <w:vMerge/>
                                  <w:tcBorders>
                                    <w:top w:val="single" w:sz="4" w:space="0" w:color="auto"/>
                                    <w:left w:val="nil"/>
                                    <w:bottom w:val="single" w:sz="4" w:space="0" w:color="auto"/>
                                    <w:right w:val="nil"/>
                                  </w:tcBorders>
                                  <w:vAlign w:val="center"/>
                                  <w:hideMark/>
                                </w:tcPr>
                                <w:p w14:paraId="016FE5FD" w14:textId="77777777" w:rsidR="008F09FB" w:rsidRPr="00A52402" w:rsidRDefault="008F09FB" w:rsidP="008F09FB">
                                  <w:pPr>
                                    <w:spacing w:line="276" w:lineRule="auto"/>
                                    <w:rPr>
                                      <w:bCs/>
                                      <w:color w:val="000000"/>
                                      <w:sz w:val="18"/>
                                      <w:szCs w:val="18"/>
                                    </w:rPr>
                                  </w:pPr>
                                </w:p>
                              </w:tc>
                              <w:tc>
                                <w:tcPr>
                                  <w:tcW w:w="1510" w:type="dxa"/>
                                  <w:tcBorders>
                                    <w:top w:val="nil"/>
                                    <w:left w:val="nil"/>
                                    <w:bottom w:val="single" w:sz="4" w:space="0" w:color="auto"/>
                                    <w:right w:val="nil"/>
                                  </w:tcBorders>
                                  <w:vAlign w:val="center"/>
                                  <w:hideMark/>
                                </w:tcPr>
                                <w:p w14:paraId="3CD6C9BE"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72</w:t>
                                  </w:r>
                                </w:p>
                              </w:tc>
                              <w:tc>
                                <w:tcPr>
                                  <w:tcW w:w="1718" w:type="dxa"/>
                                  <w:tcBorders>
                                    <w:top w:val="nil"/>
                                    <w:left w:val="nil"/>
                                    <w:bottom w:val="single" w:sz="4" w:space="0" w:color="auto"/>
                                    <w:right w:val="nil"/>
                                  </w:tcBorders>
                                  <w:hideMark/>
                                </w:tcPr>
                                <w:p w14:paraId="170645A9"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0,29±0,01</w:t>
                                  </w:r>
                                </w:p>
                              </w:tc>
                              <w:tc>
                                <w:tcPr>
                                  <w:tcW w:w="1719" w:type="dxa"/>
                                  <w:tcBorders>
                                    <w:top w:val="nil"/>
                                    <w:left w:val="nil"/>
                                    <w:bottom w:val="single" w:sz="4" w:space="0" w:color="auto"/>
                                    <w:right w:val="nil"/>
                                  </w:tcBorders>
                                  <w:vAlign w:val="center"/>
                                  <w:hideMark/>
                                </w:tcPr>
                                <w:p w14:paraId="66AB15D8"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5,64±0,02</w:t>
                                  </w:r>
                                </w:p>
                              </w:tc>
                              <w:tc>
                                <w:tcPr>
                                  <w:tcW w:w="2222" w:type="dxa"/>
                                  <w:vMerge/>
                                  <w:tcBorders>
                                    <w:top w:val="single" w:sz="4" w:space="0" w:color="auto"/>
                                    <w:left w:val="nil"/>
                                    <w:bottom w:val="single" w:sz="4" w:space="0" w:color="auto"/>
                                    <w:right w:val="nil"/>
                                  </w:tcBorders>
                                  <w:vAlign w:val="center"/>
                                  <w:hideMark/>
                                </w:tcPr>
                                <w:p w14:paraId="4C71FB2D" w14:textId="77777777" w:rsidR="008F09FB" w:rsidRPr="00A52402" w:rsidRDefault="008F09FB" w:rsidP="008F09FB">
                                  <w:pPr>
                                    <w:spacing w:line="276" w:lineRule="auto"/>
                                    <w:rPr>
                                      <w:bCs/>
                                      <w:color w:val="000000"/>
                                      <w:sz w:val="18"/>
                                      <w:szCs w:val="18"/>
                                    </w:rPr>
                                  </w:pPr>
                                </w:p>
                              </w:tc>
                            </w:tr>
                            <w:tr w:rsidR="008F09FB" w:rsidRPr="00A52402" w14:paraId="1783B322" w14:textId="77777777" w:rsidTr="008F09FB">
                              <w:trPr>
                                <w:trHeight w:val="301"/>
                              </w:trPr>
                              <w:tc>
                                <w:tcPr>
                                  <w:tcW w:w="1714" w:type="dxa"/>
                                  <w:vMerge w:val="restart"/>
                                  <w:tcBorders>
                                    <w:top w:val="single" w:sz="4" w:space="0" w:color="auto"/>
                                    <w:left w:val="nil"/>
                                    <w:bottom w:val="single" w:sz="4" w:space="0" w:color="auto"/>
                                    <w:right w:val="nil"/>
                                  </w:tcBorders>
                                  <w:vAlign w:val="center"/>
                                  <w:hideMark/>
                                </w:tcPr>
                                <w:p w14:paraId="49EB757B"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Impor</w:t>
                                  </w:r>
                                </w:p>
                              </w:tc>
                              <w:tc>
                                <w:tcPr>
                                  <w:tcW w:w="1510" w:type="dxa"/>
                                  <w:tcBorders>
                                    <w:top w:val="single" w:sz="4" w:space="0" w:color="auto"/>
                                    <w:left w:val="nil"/>
                                    <w:bottom w:val="nil"/>
                                    <w:right w:val="nil"/>
                                  </w:tcBorders>
                                  <w:vAlign w:val="center"/>
                                  <w:hideMark/>
                                </w:tcPr>
                                <w:p w14:paraId="6906CDCB"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0</w:t>
                                  </w:r>
                                </w:p>
                              </w:tc>
                              <w:tc>
                                <w:tcPr>
                                  <w:tcW w:w="1718" w:type="dxa"/>
                                  <w:tcBorders>
                                    <w:top w:val="single" w:sz="4" w:space="0" w:color="auto"/>
                                    <w:left w:val="nil"/>
                                    <w:bottom w:val="nil"/>
                                    <w:right w:val="nil"/>
                                  </w:tcBorders>
                                  <w:hideMark/>
                                </w:tcPr>
                                <w:p w14:paraId="4511C3FB"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1,13±0,01</w:t>
                                  </w:r>
                                </w:p>
                              </w:tc>
                              <w:tc>
                                <w:tcPr>
                                  <w:tcW w:w="1719" w:type="dxa"/>
                                  <w:tcBorders>
                                    <w:top w:val="single" w:sz="4" w:space="0" w:color="auto"/>
                                    <w:left w:val="nil"/>
                                    <w:bottom w:val="nil"/>
                                    <w:right w:val="nil"/>
                                  </w:tcBorders>
                                  <w:vAlign w:val="center"/>
                                  <w:hideMark/>
                                </w:tcPr>
                                <w:p w14:paraId="559848DA"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1,58±0,02</w:t>
                                  </w:r>
                                </w:p>
                              </w:tc>
                              <w:tc>
                                <w:tcPr>
                                  <w:tcW w:w="2222" w:type="dxa"/>
                                  <w:vMerge w:val="restart"/>
                                  <w:tcBorders>
                                    <w:top w:val="single" w:sz="4" w:space="0" w:color="auto"/>
                                    <w:left w:val="nil"/>
                                    <w:bottom w:val="single" w:sz="4" w:space="0" w:color="auto"/>
                                    <w:right w:val="nil"/>
                                  </w:tcBorders>
                                  <w:vAlign w:val="center"/>
                                  <w:hideMark/>
                                </w:tcPr>
                                <w:p w14:paraId="4E2FB6C6"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-0,972*</w:t>
                                  </w:r>
                                </w:p>
                              </w:tc>
                            </w:tr>
                            <w:tr w:rsidR="008F09FB" w:rsidRPr="00A52402" w14:paraId="0DB4F63A"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327BD3BA" w14:textId="77777777" w:rsidR="008F09FB" w:rsidRPr="00A52402" w:rsidRDefault="008F09FB" w:rsidP="008F09FB">
                                  <w:pPr>
                                    <w:spacing w:line="276" w:lineRule="auto"/>
                                    <w:rPr>
                                      <w:bCs/>
                                      <w:color w:val="000000"/>
                                      <w:sz w:val="18"/>
                                      <w:szCs w:val="18"/>
                                    </w:rPr>
                                  </w:pPr>
                                </w:p>
                              </w:tc>
                              <w:tc>
                                <w:tcPr>
                                  <w:tcW w:w="1510" w:type="dxa"/>
                                  <w:vAlign w:val="center"/>
                                  <w:hideMark/>
                                </w:tcPr>
                                <w:p w14:paraId="53765F22"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24</w:t>
                                  </w:r>
                                </w:p>
                              </w:tc>
                              <w:tc>
                                <w:tcPr>
                                  <w:tcW w:w="1718" w:type="dxa"/>
                                  <w:hideMark/>
                                </w:tcPr>
                                <w:p w14:paraId="7F2C9003"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0,78±0,01</w:t>
                                  </w:r>
                                </w:p>
                              </w:tc>
                              <w:tc>
                                <w:tcPr>
                                  <w:tcW w:w="1719" w:type="dxa"/>
                                  <w:vAlign w:val="center"/>
                                  <w:hideMark/>
                                </w:tcPr>
                                <w:p w14:paraId="6B9DBC2C"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2,27±0,03</w:t>
                                  </w:r>
                                </w:p>
                              </w:tc>
                              <w:tc>
                                <w:tcPr>
                                  <w:tcW w:w="2222" w:type="dxa"/>
                                  <w:vMerge/>
                                  <w:tcBorders>
                                    <w:top w:val="single" w:sz="4" w:space="0" w:color="auto"/>
                                    <w:left w:val="nil"/>
                                    <w:bottom w:val="single" w:sz="4" w:space="0" w:color="auto"/>
                                    <w:right w:val="nil"/>
                                  </w:tcBorders>
                                  <w:vAlign w:val="center"/>
                                  <w:hideMark/>
                                </w:tcPr>
                                <w:p w14:paraId="1D48D235" w14:textId="77777777" w:rsidR="008F09FB" w:rsidRPr="00A52402" w:rsidRDefault="008F09FB" w:rsidP="008F09FB">
                                  <w:pPr>
                                    <w:spacing w:line="276" w:lineRule="auto"/>
                                    <w:rPr>
                                      <w:bCs/>
                                      <w:color w:val="000000"/>
                                      <w:sz w:val="18"/>
                                      <w:szCs w:val="18"/>
                                    </w:rPr>
                                  </w:pPr>
                                </w:p>
                              </w:tc>
                            </w:tr>
                            <w:tr w:rsidR="008F09FB" w:rsidRPr="00A52402" w14:paraId="2704A83C"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7256C0AC" w14:textId="77777777" w:rsidR="008F09FB" w:rsidRPr="00A52402" w:rsidRDefault="008F09FB" w:rsidP="008F09FB">
                                  <w:pPr>
                                    <w:spacing w:line="276" w:lineRule="auto"/>
                                    <w:rPr>
                                      <w:bCs/>
                                      <w:color w:val="000000"/>
                                      <w:sz w:val="18"/>
                                      <w:szCs w:val="18"/>
                                    </w:rPr>
                                  </w:pPr>
                                </w:p>
                              </w:tc>
                              <w:tc>
                                <w:tcPr>
                                  <w:tcW w:w="1510" w:type="dxa"/>
                                  <w:vAlign w:val="center"/>
                                  <w:hideMark/>
                                </w:tcPr>
                                <w:p w14:paraId="052A69C5"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48</w:t>
                                  </w:r>
                                </w:p>
                              </w:tc>
                              <w:tc>
                                <w:tcPr>
                                  <w:tcW w:w="1718" w:type="dxa"/>
                                  <w:hideMark/>
                                </w:tcPr>
                                <w:p w14:paraId="4728519B"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0,23±0,01</w:t>
                                  </w:r>
                                </w:p>
                              </w:tc>
                              <w:tc>
                                <w:tcPr>
                                  <w:tcW w:w="1719" w:type="dxa"/>
                                  <w:vAlign w:val="center"/>
                                  <w:hideMark/>
                                </w:tcPr>
                                <w:p w14:paraId="70CF7322"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4,07±0,04</w:t>
                                  </w:r>
                                </w:p>
                              </w:tc>
                              <w:tc>
                                <w:tcPr>
                                  <w:tcW w:w="2222" w:type="dxa"/>
                                  <w:vMerge/>
                                  <w:tcBorders>
                                    <w:top w:val="single" w:sz="4" w:space="0" w:color="auto"/>
                                    <w:left w:val="nil"/>
                                    <w:bottom w:val="single" w:sz="4" w:space="0" w:color="auto"/>
                                    <w:right w:val="nil"/>
                                  </w:tcBorders>
                                  <w:vAlign w:val="center"/>
                                  <w:hideMark/>
                                </w:tcPr>
                                <w:p w14:paraId="6180D8A9" w14:textId="77777777" w:rsidR="008F09FB" w:rsidRPr="00A52402" w:rsidRDefault="008F09FB" w:rsidP="008F09FB">
                                  <w:pPr>
                                    <w:spacing w:line="276" w:lineRule="auto"/>
                                    <w:rPr>
                                      <w:bCs/>
                                      <w:color w:val="000000"/>
                                      <w:sz w:val="18"/>
                                      <w:szCs w:val="18"/>
                                    </w:rPr>
                                  </w:pPr>
                                </w:p>
                              </w:tc>
                            </w:tr>
                            <w:tr w:rsidR="008F09FB" w:rsidRPr="00A52402" w14:paraId="283E417D" w14:textId="77777777" w:rsidTr="008F09FB">
                              <w:trPr>
                                <w:trHeight w:val="82"/>
                              </w:trPr>
                              <w:tc>
                                <w:tcPr>
                                  <w:tcW w:w="1714" w:type="dxa"/>
                                  <w:vMerge/>
                                  <w:tcBorders>
                                    <w:top w:val="single" w:sz="4" w:space="0" w:color="auto"/>
                                    <w:left w:val="nil"/>
                                    <w:bottom w:val="single" w:sz="4" w:space="0" w:color="auto"/>
                                    <w:right w:val="nil"/>
                                  </w:tcBorders>
                                  <w:vAlign w:val="center"/>
                                  <w:hideMark/>
                                </w:tcPr>
                                <w:p w14:paraId="78B6BB4B" w14:textId="77777777" w:rsidR="008F09FB" w:rsidRPr="00A52402" w:rsidRDefault="008F09FB" w:rsidP="008F09FB">
                                  <w:pPr>
                                    <w:spacing w:line="276" w:lineRule="auto"/>
                                    <w:rPr>
                                      <w:bCs/>
                                      <w:color w:val="000000"/>
                                      <w:sz w:val="18"/>
                                      <w:szCs w:val="18"/>
                                    </w:rPr>
                                  </w:pPr>
                                </w:p>
                              </w:tc>
                              <w:tc>
                                <w:tcPr>
                                  <w:tcW w:w="1510" w:type="dxa"/>
                                  <w:tcBorders>
                                    <w:top w:val="nil"/>
                                    <w:left w:val="nil"/>
                                    <w:bottom w:val="single" w:sz="4" w:space="0" w:color="auto"/>
                                    <w:right w:val="nil"/>
                                  </w:tcBorders>
                                  <w:vAlign w:val="center"/>
                                  <w:hideMark/>
                                </w:tcPr>
                                <w:p w14:paraId="153C209D"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72</w:t>
                                  </w:r>
                                </w:p>
                              </w:tc>
                              <w:tc>
                                <w:tcPr>
                                  <w:tcW w:w="1718" w:type="dxa"/>
                                  <w:tcBorders>
                                    <w:top w:val="nil"/>
                                    <w:left w:val="nil"/>
                                    <w:bottom w:val="single" w:sz="4" w:space="0" w:color="auto"/>
                                    <w:right w:val="nil"/>
                                  </w:tcBorders>
                                  <w:hideMark/>
                                </w:tcPr>
                                <w:p w14:paraId="3EBBDDF5"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0,15±0,01</w:t>
                                  </w:r>
                                </w:p>
                              </w:tc>
                              <w:tc>
                                <w:tcPr>
                                  <w:tcW w:w="1719" w:type="dxa"/>
                                  <w:tcBorders>
                                    <w:top w:val="nil"/>
                                    <w:left w:val="nil"/>
                                    <w:bottom w:val="single" w:sz="4" w:space="0" w:color="auto"/>
                                    <w:right w:val="nil"/>
                                  </w:tcBorders>
                                  <w:vAlign w:val="center"/>
                                  <w:hideMark/>
                                </w:tcPr>
                                <w:p w14:paraId="483EDF50"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5,10±0,03</w:t>
                                  </w:r>
                                </w:p>
                              </w:tc>
                              <w:tc>
                                <w:tcPr>
                                  <w:tcW w:w="2222" w:type="dxa"/>
                                  <w:vMerge/>
                                  <w:tcBorders>
                                    <w:top w:val="single" w:sz="4" w:space="0" w:color="auto"/>
                                    <w:left w:val="nil"/>
                                    <w:bottom w:val="single" w:sz="4" w:space="0" w:color="auto"/>
                                    <w:right w:val="nil"/>
                                  </w:tcBorders>
                                  <w:vAlign w:val="center"/>
                                  <w:hideMark/>
                                </w:tcPr>
                                <w:p w14:paraId="2F09DBB3" w14:textId="77777777" w:rsidR="008F09FB" w:rsidRPr="00A52402" w:rsidRDefault="008F09FB" w:rsidP="008F09FB">
                                  <w:pPr>
                                    <w:spacing w:line="276" w:lineRule="auto"/>
                                    <w:rPr>
                                      <w:bCs/>
                                      <w:color w:val="000000"/>
                                      <w:sz w:val="18"/>
                                      <w:szCs w:val="18"/>
                                    </w:rPr>
                                  </w:pPr>
                                </w:p>
                              </w:tc>
                            </w:tr>
                            <w:tr w:rsidR="008F09FB" w:rsidRPr="00A52402" w14:paraId="3BFB4C40" w14:textId="77777777" w:rsidTr="008F09FB">
                              <w:trPr>
                                <w:trHeight w:val="301"/>
                              </w:trPr>
                              <w:tc>
                                <w:tcPr>
                                  <w:tcW w:w="1714" w:type="dxa"/>
                                  <w:vMerge w:val="restart"/>
                                  <w:tcBorders>
                                    <w:top w:val="single" w:sz="4" w:space="0" w:color="auto"/>
                                    <w:left w:val="nil"/>
                                    <w:bottom w:val="single" w:sz="4" w:space="0" w:color="auto"/>
                                    <w:right w:val="nil"/>
                                  </w:tcBorders>
                                  <w:vAlign w:val="center"/>
                                  <w:hideMark/>
                                </w:tcPr>
                                <w:p w14:paraId="77631B9E"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Hitam</w:t>
                                  </w:r>
                                </w:p>
                              </w:tc>
                              <w:tc>
                                <w:tcPr>
                                  <w:tcW w:w="1510" w:type="dxa"/>
                                  <w:tcBorders>
                                    <w:top w:val="single" w:sz="4" w:space="0" w:color="auto"/>
                                    <w:left w:val="nil"/>
                                    <w:bottom w:val="nil"/>
                                    <w:right w:val="nil"/>
                                  </w:tcBorders>
                                  <w:vAlign w:val="center"/>
                                  <w:hideMark/>
                                </w:tcPr>
                                <w:p w14:paraId="302779FB"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0</w:t>
                                  </w:r>
                                </w:p>
                              </w:tc>
                              <w:tc>
                                <w:tcPr>
                                  <w:tcW w:w="1718" w:type="dxa"/>
                                  <w:tcBorders>
                                    <w:top w:val="single" w:sz="4" w:space="0" w:color="auto"/>
                                    <w:left w:val="nil"/>
                                    <w:bottom w:val="nil"/>
                                    <w:right w:val="nil"/>
                                  </w:tcBorders>
                                  <w:vAlign w:val="center"/>
                                  <w:hideMark/>
                                </w:tcPr>
                                <w:p w14:paraId="757F5624"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1,26 ± 0,01</w:t>
                                  </w:r>
                                </w:p>
                              </w:tc>
                              <w:tc>
                                <w:tcPr>
                                  <w:tcW w:w="1719" w:type="dxa"/>
                                  <w:tcBorders>
                                    <w:top w:val="single" w:sz="4" w:space="0" w:color="auto"/>
                                    <w:left w:val="nil"/>
                                    <w:bottom w:val="nil"/>
                                    <w:right w:val="nil"/>
                                  </w:tcBorders>
                                  <w:vAlign w:val="center"/>
                                  <w:hideMark/>
                                </w:tcPr>
                                <w:p w14:paraId="3118999E"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1,77±0,03</w:t>
                                  </w:r>
                                </w:p>
                              </w:tc>
                              <w:tc>
                                <w:tcPr>
                                  <w:tcW w:w="2222" w:type="dxa"/>
                                  <w:vMerge w:val="restart"/>
                                  <w:tcBorders>
                                    <w:top w:val="single" w:sz="4" w:space="0" w:color="auto"/>
                                    <w:left w:val="nil"/>
                                    <w:bottom w:val="single" w:sz="4" w:space="0" w:color="auto"/>
                                    <w:right w:val="nil"/>
                                  </w:tcBorders>
                                  <w:vAlign w:val="center"/>
                                  <w:hideMark/>
                                </w:tcPr>
                                <w:p w14:paraId="17CA03AA"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-0,996*</w:t>
                                  </w:r>
                                </w:p>
                              </w:tc>
                            </w:tr>
                            <w:tr w:rsidR="008F09FB" w:rsidRPr="00A52402" w14:paraId="63A5C2A1"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32A915A2" w14:textId="77777777" w:rsidR="008F09FB" w:rsidRPr="00A52402" w:rsidRDefault="008F09FB" w:rsidP="008F09FB">
                                  <w:pPr>
                                    <w:spacing w:line="276" w:lineRule="auto"/>
                                    <w:rPr>
                                      <w:bCs/>
                                      <w:color w:val="000000"/>
                                      <w:sz w:val="18"/>
                                      <w:szCs w:val="18"/>
                                    </w:rPr>
                                  </w:pPr>
                                </w:p>
                              </w:tc>
                              <w:tc>
                                <w:tcPr>
                                  <w:tcW w:w="1510" w:type="dxa"/>
                                  <w:vAlign w:val="center"/>
                                  <w:hideMark/>
                                </w:tcPr>
                                <w:p w14:paraId="1BAFAE49"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24</w:t>
                                  </w:r>
                                </w:p>
                              </w:tc>
                              <w:tc>
                                <w:tcPr>
                                  <w:tcW w:w="1718" w:type="dxa"/>
                                  <w:vAlign w:val="center"/>
                                  <w:hideMark/>
                                </w:tcPr>
                                <w:p w14:paraId="3DBDF678"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0,93 ± 0,02</w:t>
                                  </w:r>
                                </w:p>
                              </w:tc>
                              <w:tc>
                                <w:tcPr>
                                  <w:tcW w:w="1719" w:type="dxa"/>
                                  <w:vAlign w:val="center"/>
                                  <w:hideMark/>
                                </w:tcPr>
                                <w:p w14:paraId="3BA52C2A"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2,88±0,01</w:t>
                                  </w:r>
                                </w:p>
                              </w:tc>
                              <w:tc>
                                <w:tcPr>
                                  <w:tcW w:w="2222" w:type="dxa"/>
                                  <w:vMerge/>
                                  <w:tcBorders>
                                    <w:top w:val="single" w:sz="4" w:space="0" w:color="auto"/>
                                    <w:left w:val="nil"/>
                                    <w:bottom w:val="single" w:sz="4" w:space="0" w:color="auto"/>
                                    <w:right w:val="nil"/>
                                  </w:tcBorders>
                                  <w:vAlign w:val="center"/>
                                  <w:hideMark/>
                                </w:tcPr>
                                <w:p w14:paraId="4A9C278A" w14:textId="77777777" w:rsidR="008F09FB" w:rsidRPr="00A52402" w:rsidRDefault="008F09FB" w:rsidP="008F09FB">
                                  <w:pPr>
                                    <w:spacing w:line="276" w:lineRule="auto"/>
                                    <w:rPr>
                                      <w:bCs/>
                                      <w:color w:val="000000"/>
                                      <w:sz w:val="18"/>
                                      <w:szCs w:val="18"/>
                                    </w:rPr>
                                  </w:pPr>
                                </w:p>
                              </w:tc>
                            </w:tr>
                            <w:tr w:rsidR="008F09FB" w:rsidRPr="00A52402" w14:paraId="6BB9B2D7"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69289119" w14:textId="77777777" w:rsidR="008F09FB" w:rsidRPr="00A52402" w:rsidRDefault="008F09FB" w:rsidP="008F09FB">
                                  <w:pPr>
                                    <w:spacing w:line="276" w:lineRule="auto"/>
                                    <w:rPr>
                                      <w:bCs/>
                                      <w:color w:val="000000"/>
                                      <w:sz w:val="18"/>
                                      <w:szCs w:val="18"/>
                                    </w:rPr>
                                  </w:pPr>
                                </w:p>
                              </w:tc>
                              <w:tc>
                                <w:tcPr>
                                  <w:tcW w:w="1510" w:type="dxa"/>
                                  <w:vAlign w:val="center"/>
                                  <w:hideMark/>
                                </w:tcPr>
                                <w:p w14:paraId="54535A87"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48</w:t>
                                  </w:r>
                                </w:p>
                              </w:tc>
                              <w:tc>
                                <w:tcPr>
                                  <w:tcW w:w="1718" w:type="dxa"/>
                                  <w:vAlign w:val="center"/>
                                  <w:hideMark/>
                                </w:tcPr>
                                <w:p w14:paraId="1CC4BCD8"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0,44 ± 0,01</w:t>
                                  </w:r>
                                </w:p>
                              </w:tc>
                              <w:tc>
                                <w:tcPr>
                                  <w:tcW w:w="1719" w:type="dxa"/>
                                  <w:vAlign w:val="center"/>
                                  <w:hideMark/>
                                </w:tcPr>
                                <w:p w14:paraId="428D6F1A"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5,16±0,08</w:t>
                                  </w:r>
                                </w:p>
                              </w:tc>
                              <w:tc>
                                <w:tcPr>
                                  <w:tcW w:w="2222" w:type="dxa"/>
                                  <w:vMerge/>
                                  <w:tcBorders>
                                    <w:top w:val="single" w:sz="4" w:space="0" w:color="auto"/>
                                    <w:left w:val="nil"/>
                                    <w:bottom w:val="single" w:sz="4" w:space="0" w:color="auto"/>
                                    <w:right w:val="nil"/>
                                  </w:tcBorders>
                                  <w:vAlign w:val="center"/>
                                  <w:hideMark/>
                                </w:tcPr>
                                <w:p w14:paraId="46EC20F8" w14:textId="77777777" w:rsidR="008F09FB" w:rsidRPr="00A52402" w:rsidRDefault="008F09FB" w:rsidP="008F09FB">
                                  <w:pPr>
                                    <w:spacing w:line="276" w:lineRule="auto"/>
                                    <w:rPr>
                                      <w:bCs/>
                                      <w:color w:val="000000"/>
                                      <w:sz w:val="18"/>
                                      <w:szCs w:val="18"/>
                                    </w:rPr>
                                  </w:pPr>
                                </w:p>
                              </w:tc>
                            </w:tr>
                            <w:tr w:rsidR="008F09FB" w:rsidRPr="00A52402" w14:paraId="591370B1" w14:textId="77777777" w:rsidTr="008F09FB">
                              <w:trPr>
                                <w:trHeight w:val="82"/>
                              </w:trPr>
                              <w:tc>
                                <w:tcPr>
                                  <w:tcW w:w="1714" w:type="dxa"/>
                                  <w:vMerge/>
                                  <w:tcBorders>
                                    <w:top w:val="single" w:sz="4" w:space="0" w:color="auto"/>
                                    <w:left w:val="nil"/>
                                    <w:bottom w:val="single" w:sz="4" w:space="0" w:color="auto"/>
                                    <w:right w:val="nil"/>
                                  </w:tcBorders>
                                  <w:vAlign w:val="center"/>
                                  <w:hideMark/>
                                </w:tcPr>
                                <w:p w14:paraId="4E0EDFC2" w14:textId="77777777" w:rsidR="008F09FB" w:rsidRPr="00A52402" w:rsidRDefault="008F09FB" w:rsidP="008F09FB">
                                  <w:pPr>
                                    <w:spacing w:line="276" w:lineRule="auto"/>
                                    <w:rPr>
                                      <w:bCs/>
                                      <w:color w:val="000000"/>
                                      <w:sz w:val="18"/>
                                      <w:szCs w:val="18"/>
                                    </w:rPr>
                                  </w:pPr>
                                </w:p>
                              </w:tc>
                              <w:tc>
                                <w:tcPr>
                                  <w:tcW w:w="1510" w:type="dxa"/>
                                  <w:tcBorders>
                                    <w:top w:val="nil"/>
                                    <w:left w:val="nil"/>
                                    <w:bottom w:val="single" w:sz="4" w:space="0" w:color="auto"/>
                                    <w:right w:val="nil"/>
                                  </w:tcBorders>
                                  <w:vAlign w:val="center"/>
                                  <w:hideMark/>
                                </w:tcPr>
                                <w:p w14:paraId="2BAB06D8"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72</w:t>
                                  </w:r>
                                </w:p>
                              </w:tc>
                              <w:tc>
                                <w:tcPr>
                                  <w:tcW w:w="1718" w:type="dxa"/>
                                  <w:tcBorders>
                                    <w:top w:val="nil"/>
                                    <w:left w:val="nil"/>
                                    <w:bottom w:val="single" w:sz="4" w:space="0" w:color="auto"/>
                                    <w:right w:val="nil"/>
                                  </w:tcBorders>
                                  <w:vAlign w:val="center"/>
                                  <w:hideMark/>
                                </w:tcPr>
                                <w:p w14:paraId="5B325F7D"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0,32 ± 0,01</w:t>
                                  </w:r>
                                </w:p>
                              </w:tc>
                              <w:tc>
                                <w:tcPr>
                                  <w:tcW w:w="1719" w:type="dxa"/>
                                  <w:tcBorders>
                                    <w:top w:val="nil"/>
                                    <w:left w:val="nil"/>
                                    <w:bottom w:val="single" w:sz="4" w:space="0" w:color="auto"/>
                                    <w:right w:val="nil"/>
                                  </w:tcBorders>
                                  <w:vAlign w:val="center"/>
                                  <w:hideMark/>
                                </w:tcPr>
                                <w:p w14:paraId="36862224"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5,65±0,11</w:t>
                                  </w:r>
                                </w:p>
                              </w:tc>
                              <w:tc>
                                <w:tcPr>
                                  <w:tcW w:w="2222" w:type="dxa"/>
                                  <w:vMerge/>
                                  <w:tcBorders>
                                    <w:top w:val="single" w:sz="4" w:space="0" w:color="auto"/>
                                    <w:left w:val="nil"/>
                                    <w:bottom w:val="single" w:sz="4" w:space="0" w:color="auto"/>
                                    <w:right w:val="nil"/>
                                  </w:tcBorders>
                                  <w:vAlign w:val="center"/>
                                  <w:hideMark/>
                                </w:tcPr>
                                <w:p w14:paraId="52D88FDA" w14:textId="77777777" w:rsidR="008F09FB" w:rsidRPr="00A52402" w:rsidRDefault="008F09FB" w:rsidP="008F09FB">
                                  <w:pPr>
                                    <w:spacing w:line="276" w:lineRule="auto"/>
                                    <w:rPr>
                                      <w:bCs/>
                                      <w:color w:val="000000"/>
                                      <w:sz w:val="18"/>
                                      <w:szCs w:val="18"/>
                                    </w:rPr>
                                  </w:pPr>
                                </w:p>
                              </w:tc>
                            </w:tr>
                          </w:tbl>
                          <w:p w14:paraId="59D70F9D" w14:textId="77777777" w:rsidR="008F09FB" w:rsidRPr="00A52402" w:rsidRDefault="008F09FB" w:rsidP="008F09FB">
                            <w:pPr>
                              <w:pStyle w:val="Tabel"/>
                              <w:spacing w:line="276" w:lineRule="auto"/>
                              <w:ind w:left="360"/>
                              <w:jc w:val="left"/>
                              <w:rPr>
                                <w:bCs/>
                                <w:sz w:val="18"/>
                                <w:szCs w:val="18"/>
                                <w:lang w:val="en-US"/>
                              </w:rPr>
                            </w:pPr>
                          </w:p>
                          <w:p w14:paraId="2A7EE7A8" w14:textId="77777777" w:rsidR="008F09FB" w:rsidRPr="00A52402" w:rsidRDefault="008F09FB" w:rsidP="008F09FB">
                            <w:pPr>
                              <w:pStyle w:val="ICVETBodyText"/>
                              <w:spacing w:line="276" w:lineRule="auto"/>
                              <w:ind w:firstLine="0"/>
                              <w:rPr>
                                <w:sz w:val="18"/>
                                <w:szCs w:val="18"/>
                              </w:rPr>
                            </w:pPr>
                            <w:r w:rsidRPr="00A52402">
                              <w:rPr>
                                <w:sz w:val="18"/>
                                <w:szCs w:val="18"/>
                              </w:rPr>
                              <w:t>Keterangan:</w:t>
                            </w:r>
                          </w:p>
                          <w:p w14:paraId="6189E7E7" w14:textId="77777777" w:rsidR="008F09FB" w:rsidRPr="00A52402" w:rsidRDefault="008F09FB" w:rsidP="008F09FB">
                            <w:pPr>
                              <w:pStyle w:val="Tabel"/>
                              <w:spacing w:line="276" w:lineRule="auto"/>
                              <w:jc w:val="left"/>
                              <w:rPr>
                                <w:bCs/>
                                <w:sz w:val="18"/>
                                <w:szCs w:val="18"/>
                                <w:lang w:val="en-US"/>
                              </w:rPr>
                            </w:pPr>
                            <w:r w:rsidRPr="00A52402">
                              <w:rPr>
                                <w:bCs/>
                                <w:sz w:val="18"/>
                                <w:szCs w:val="18"/>
                                <w:lang w:val="en-US"/>
                              </w:rPr>
                              <w:t xml:space="preserve">*Adanya korelasi yang signifikan p&lt;0,01 </w:t>
                            </w:r>
                          </w:p>
                          <w:p w14:paraId="02927AE3" w14:textId="77777777" w:rsidR="008F09FB" w:rsidRPr="00A52402" w:rsidRDefault="008F09FB" w:rsidP="008F09FB">
                            <w:pPr>
                              <w:tabs>
                                <w:tab w:val="left" w:pos="450"/>
                                <w:tab w:val="left" w:pos="720"/>
                              </w:tabs>
                              <w:spacing w:line="276" w:lineRule="auto"/>
                              <w:jc w:val="both"/>
                              <w:rPr>
                                <w:bCs/>
                                <w:sz w:val="18"/>
                                <w:szCs w:val="18"/>
                              </w:rPr>
                            </w:pPr>
                            <w:r w:rsidRPr="00A52402">
                              <w:rPr>
                                <w:bCs/>
                                <w:sz w:val="18"/>
                                <w:szCs w:val="18"/>
                              </w:rPr>
                              <w:t>bk</w:t>
                            </w:r>
                            <w:r w:rsidRPr="00A52402">
                              <w:rPr>
                                <w:bCs/>
                                <w:sz w:val="18"/>
                                <w:szCs w:val="18"/>
                              </w:rPr>
                              <w:tab/>
                              <w:t>: berat 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5C1B" id="Rectangle 9" o:spid="_x0000_s1028" style="position:absolute;left:0;text-align:left;margin-left:-3.75pt;margin-top:331.7pt;width:448.9pt;height:34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" strokecolor="white">
                <v:textbox>
                  <w:txbxContent>
                    <w:p w14:paraId="26648EF3" w14:textId="77777777" w:rsidR="008F09FB" w:rsidRPr="00A52402" w:rsidRDefault="008F09FB" w:rsidP="008F09FB">
                      <w:pPr>
                        <w:pStyle w:val="Tabel1"/>
                        <w:spacing w:before="0" w:after="0" w:line="276" w:lineRule="auto"/>
                        <w:ind w:right="-163"/>
                        <w:jc w:val="both"/>
                        <w:rPr>
                          <w:rFonts w:ascii="Times New Roman" w:hAnsi="Times New Roman"/>
                          <w:b w:val="0"/>
                          <w:bCs/>
                          <w:sz w:val="18"/>
                          <w:szCs w:val="18"/>
                        </w:rPr>
                      </w:pPr>
                      <w:bookmarkStart w:id="4" w:name="_Toc503557356"/>
                      <w:r w:rsidRPr="00A52402">
                        <w:rPr>
                          <w:rFonts w:ascii="Times New Roman" w:hAnsi="Times New Roman"/>
                          <w:b w:val="0"/>
                          <w:bCs/>
                          <w:sz w:val="18"/>
                          <w:szCs w:val="18"/>
                        </w:rPr>
                        <w:t>Tabel 3.</w:t>
                      </w:r>
                      <w:r w:rsidRPr="00A52402">
                        <w:rPr>
                          <w:rFonts w:ascii="Times New Roman" w:hAnsi="Times New Roman"/>
                          <w:b w:val="0"/>
                          <w:bCs/>
                          <w:sz w:val="18"/>
                          <w:szCs w:val="18"/>
                        </w:rPr>
                        <w:tab/>
                        <w:t>Korelasi kadar asam fitat dan protein terlarut tepung tempe dari berbagai jenis kedelai fermentasi</w:t>
                      </w:r>
                      <w:bookmarkEnd w:id="4"/>
                    </w:p>
                    <w:tbl>
                      <w:tblPr>
                        <w:tblW w:w="8884" w:type="dxa"/>
                        <w:tblLayout w:type="fixed"/>
                        <w:tblLook w:val="04A0" w:firstRow="1" w:lastRow="0" w:firstColumn="1" w:lastColumn="0" w:noHBand="0" w:noVBand="1"/>
                      </w:tblPr>
                      <w:tblGrid>
                        <w:gridCol w:w="1714"/>
                        <w:gridCol w:w="1510"/>
                        <w:gridCol w:w="1718"/>
                        <w:gridCol w:w="1720"/>
                        <w:gridCol w:w="2222"/>
                      </w:tblGrid>
                      <w:tr w:rsidR="008F09FB" w:rsidRPr="00A52402" w14:paraId="10A3E79E" w14:textId="77777777" w:rsidTr="008F09FB">
                        <w:trPr>
                          <w:trHeight w:val="301"/>
                        </w:trPr>
                        <w:tc>
                          <w:tcPr>
                            <w:tcW w:w="1714" w:type="dxa"/>
                            <w:vMerge w:val="restart"/>
                            <w:tcBorders>
                              <w:top w:val="single" w:sz="4" w:space="0" w:color="auto"/>
                              <w:left w:val="nil"/>
                              <w:bottom w:val="single" w:sz="4" w:space="0" w:color="auto"/>
                              <w:right w:val="nil"/>
                            </w:tcBorders>
                            <w:noWrap/>
                            <w:vAlign w:val="center"/>
                            <w:hideMark/>
                          </w:tcPr>
                          <w:p w14:paraId="7ACCBEFD"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Jenis kedelai</w:t>
                            </w:r>
                          </w:p>
                        </w:tc>
                        <w:tc>
                          <w:tcPr>
                            <w:tcW w:w="1510" w:type="dxa"/>
                            <w:vMerge w:val="restart"/>
                            <w:tcBorders>
                              <w:top w:val="single" w:sz="4" w:space="0" w:color="auto"/>
                              <w:left w:val="nil"/>
                              <w:bottom w:val="single" w:sz="4" w:space="0" w:color="auto"/>
                              <w:right w:val="nil"/>
                            </w:tcBorders>
                            <w:noWrap/>
                            <w:vAlign w:val="center"/>
                            <w:hideMark/>
                          </w:tcPr>
                          <w:p w14:paraId="1BC7F164"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Waktu Fermentasi (jam)</w:t>
                            </w:r>
                          </w:p>
                        </w:tc>
                        <w:tc>
                          <w:tcPr>
                            <w:tcW w:w="3438" w:type="dxa"/>
                            <w:gridSpan w:val="2"/>
                            <w:tcBorders>
                              <w:top w:val="single" w:sz="4" w:space="0" w:color="auto"/>
                              <w:left w:val="nil"/>
                              <w:bottom w:val="nil"/>
                              <w:right w:val="nil"/>
                            </w:tcBorders>
                            <w:noWrap/>
                            <w:vAlign w:val="center"/>
                            <w:hideMark/>
                          </w:tcPr>
                          <w:p w14:paraId="60843802"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Kadar (% bk)</w:t>
                            </w:r>
                          </w:p>
                        </w:tc>
                        <w:tc>
                          <w:tcPr>
                            <w:tcW w:w="2222" w:type="dxa"/>
                            <w:vMerge w:val="restart"/>
                            <w:tcBorders>
                              <w:top w:val="single" w:sz="4" w:space="0" w:color="auto"/>
                              <w:left w:val="nil"/>
                              <w:bottom w:val="single" w:sz="4" w:space="0" w:color="auto"/>
                              <w:right w:val="nil"/>
                            </w:tcBorders>
                            <w:vAlign w:val="center"/>
                            <w:hideMark/>
                          </w:tcPr>
                          <w:p w14:paraId="4B6584C9"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Korelasi</w:t>
                            </w:r>
                          </w:p>
                        </w:tc>
                      </w:tr>
                      <w:tr w:rsidR="008F09FB" w:rsidRPr="00A52402" w14:paraId="3633AF1F"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7AF94EA5" w14:textId="77777777" w:rsidR="008F09FB" w:rsidRPr="00A52402" w:rsidRDefault="008F09FB" w:rsidP="008F09FB">
                            <w:pPr>
                              <w:spacing w:line="276" w:lineRule="auto"/>
                              <w:rPr>
                                <w:bCs/>
                                <w:color w:val="000000"/>
                                <w:sz w:val="18"/>
                                <w:szCs w:val="18"/>
                              </w:rPr>
                            </w:pPr>
                          </w:p>
                        </w:tc>
                        <w:tc>
                          <w:tcPr>
                            <w:tcW w:w="1510" w:type="dxa"/>
                            <w:vMerge/>
                            <w:tcBorders>
                              <w:top w:val="single" w:sz="4" w:space="0" w:color="auto"/>
                              <w:left w:val="nil"/>
                              <w:bottom w:val="single" w:sz="4" w:space="0" w:color="auto"/>
                              <w:right w:val="nil"/>
                            </w:tcBorders>
                            <w:vAlign w:val="center"/>
                            <w:hideMark/>
                          </w:tcPr>
                          <w:p w14:paraId="494AFD43" w14:textId="77777777" w:rsidR="008F09FB" w:rsidRPr="00A52402" w:rsidRDefault="008F09FB" w:rsidP="008F09FB">
                            <w:pPr>
                              <w:spacing w:line="276" w:lineRule="auto"/>
                              <w:rPr>
                                <w:bCs/>
                                <w:color w:val="000000"/>
                                <w:sz w:val="18"/>
                                <w:szCs w:val="18"/>
                              </w:rPr>
                            </w:pPr>
                          </w:p>
                        </w:tc>
                        <w:tc>
                          <w:tcPr>
                            <w:tcW w:w="1718" w:type="dxa"/>
                            <w:tcBorders>
                              <w:top w:val="nil"/>
                              <w:left w:val="nil"/>
                              <w:bottom w:val="single" w:sz="4" w:space="0" w:color="auto"/>
                              <w:right w:val="nil"/>
                            </w:tcBorders>
                            <w:noWrap/>
                            <w:vAlign w:val="center"/>
                            <w:hideMark/>
                          </w:tcPr>
                          <w:p w14:paraId="5CE2CDC7"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Asam fitat</w:t>
                            </w:r>
                          </w:p>
                        </w:tc>
                        <w:tc>
                          <w:tcPr>
                            <w:tcW w:w="1719" w:type="dxa"/>
                            <w:tcBorders>
                              <w:top w:val="nil"/>
                              <w:left w:val="nil"/>
                              <w:bottom w:val="single" w:sz="4" w:space="0" w:color="auto"/>
                              <w:right w:val="nil"/>
                            </w:tcBorders>
                            <w:noWrap/>
                            <w:vAlign w:val="center"/>
                            <w:hideMark/>
                          </w:tcPr>
                          <w:p w14:paraId="03FD2E5A"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Protein terlarut</w:t>
                            </w:r>
                          </w:p>
                        </w:tc>
                        <w:tc>
                          <w:tcPr>
                            <w:tcW w:w="2222" w:type="dxa"/>
                            <w:vMerge/>
                            <w:tcBorders>
                              <w:top w:val="single" w:sz="4" w:space="0" w:color="auto"/>
                              <w:left w:val="nil"/>
                              <w:bottom w:val="single" w:sz="4" w:space="0" w:color="auto"/>
                              <w:right w:val="nil"/>
                            </w:tcBorders>
                            <w:vAlign w:val="center"/>
                            <w:hideMark/>
                          </w:tcPr>
                          <w:p w14:paraId="22E7EB1E" w14:textId="77777777" w:rsidR="008F09FB" w:rsidRPr="00A52402" w:rsidRDefault="008F09FB" w:rsidP="008F09FB">
                            <w:pPr>
                              <w:spacing w:line="276" w:lineRule="auto"/>
                              <w:rPr>
                                <w:bCs/>
                                <w:color w:val="000000"/>
                                <w:sz w:val="18"/>
                                <w:szCs w:val="18"/>
                              </w:rPr>
                            </w:pPr>
                          </w:p>
                        </w:tc>
                      </w:tr>
                      <w:tr w:rsidR="008F09FB" w:rsidRPr="00A52402" w14:paraId="49A0D858" w14:textId="77777777" w:rsidTr="008F09FB">
                        <w:trPr>
                          <w:trHeight w:val="301"/>
                        </w:trPr>
                        <w:tc>
                          <w:tcPr>
                            <w:tcW w:w="1714" w:type="dxa"/>
                            <w:vMerge w:val="restart"/>
                            <w:tcBorders>
                              <w:top w:val="single" w:sz="4" w:space="0" w:color="auto"/>
                              <w:left w:val="nil"/>
                              <w:bottom w:val="single" w:sz="4" w:space="0" w:color="auto"/>
                              <w:right w:val="nil"/>
                            </w:tcBorders>
                            <w:vAlign w:val="center"/>
                            <w:hideMark/>
                          </w:tcPr>
                          <w:p w14:paraId="77D20E34"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Anjasmoro</w:t>
                            </w:r>
                          </w:p>
                        </w:tc>
                        <w:tc>
                          <w:tcPr>
                            <w:tcW w:w="1510" w:type="dxa"/>
                            <w:tcBorders>
                              <w:top w:val="single" w:sz="4" w:space="0" w:color="auto"/>
                              <w:left w:val="nil"/>
                              <w:bottom w:val="nil"/>
                              <w:right w:val="nil"/>
                            </w:tcBorders>
                            <w:vAlign w:val="center"/>
                            <w:hideMark/>
                          </w:tcPr>
                          <w:p w14:paraId="5077C7D7"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0</w:t>
                            </w:r>
                          </w:p>
                        </w:tc>
                        <w:tc>
                          <w:tcPr>
                            <w:tcW w:w="1718" w:type="dxa"/>
                            <w:tcBorders>
                              <w:top w:val="single" w:sz="4" w:space="0" w:color="auto"/>
                              <w:left w:val="nil"/>
                              <w:bottom w:val="nil"/>
                              <w:right w:val="nil"/>
                            </w:tcBorders>
                            <w:hideMark/>
                          </w:tcPr>
                          <w:p w14:paraId="1E3A7320"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 xml:space="preserve">1,29±0,02 </w:t>
                            </w:r>
                          </w:p>
                        </w:tc>
                        <w:tc>
                          <w:tcPr>
                            <w:tcW w:w="1719" w:type="dxa"/>
                            <w:tcBorders>
                              <w:top w:val="single" w:sz="4" w:space="0" w:color="auto"/>
                              <w:left w:val="nil"/>
                              <w:bottom w:val="nil"/>
                              <w:right w:val="nil"/>
                            </w:tcBorders>
                            <w:hideMark/>
                          </w:tcPr>
                          <w:p w14:paraId="435F5B4E"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1,93±0,06</w:t>
                            </w:r>
                          </w:p>
                        </w:tc>
                        <w:tc>
                          <w:tcPr>
                            <w:tcW w:w="2222" w:type="dxa"/>
                            <w:vMerge w:val="restart"/>
                            <w:tcBorders>
                              <w:top w:val="single" w:sz="4" w:space="0" w:color="auto"/>
                              <w:left w:val="nil"/>
                              <w:bottom w:val="single" w:sz="4" w:space="0" w:color="auto"/>
                              <w:right w:val="nil"/>
                            </w:tcBorders>
                            <w:vAlign w:val="center"/>
                            <w:hideMark/>
                          </w:tcPr>
                          <w:p w14:paraId="3C3EA085"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-0,987*</w:t>
                            </w:r>
                          </w:p>
                        </w:tc>
                      </w:tr>
                      <w:tr w:rsidR="008F09FB" w:rsidRPr="00A52402" w14:paraId="23D7D390"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3A98937E" w14:textId="77777777" w:rsidR="008F09FB" w:rsidRPr="00A52402" w:rsidRDefault="008F09FB" w:rsidP="008F09FB">
                            <w:pPr>
                              <w:spacing w:line="276" w:lineRule="auto"/>
                              <w:rPr>
                                <w:bCs/>
                                <w:color w:val="000000"/>
                                <w:sz w:val="18"/>
                                <w:szCs w:val="18"/>
                              </w:rPr>
                            </w:pPr>
                          </w:p>
                        </w:tc>
                        <w:tc>
                          <w:tcPr>
                            <w:tcW w:w="1510" w:type="dxa"/>
                            <w:vAlign w:val="center"/>
                            <w:hideMark/>
                          </w:tcPr>
                          <w:p w14:paraId="0A5F155B"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24</w:t>
                            </w:r>
                          </w:p>
                        </w:tc>
                        <w:tc>
                          <w:tcPr>
                            <w:tcW w:w="1718" w:type="dxa"/>
                            <w:hideMark/>
                          </w:tcPr>
                          <w:p w14:paraId="7CC2E998"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1,06±0,01</w:t>
                            </w:r>
                          </w:p>
                        </w:tc>
                        <w:tc>
                          <w:tcPr>
                            <w:tcW w:w="1719" w:type="dxa"/>
                            <w:hideMark/>
                          </w:tcPr>
                          <w:p w14:paraId="5C886C7F" w14:textId="77777777" w:rsidR="008F09FB" w:rsidRPr="00A52402" w:rsidRDefault="008F09FB" w:rsidP="008F09FB">
                            <w:pPr>
                              <w:tabs>
                                <w:tab w:val="left" w:pos="1421"/>
                                <w:tab w:val="left" w:pos="1511"/>
                              </w:tabs>
                              <w:spacing w:line="276" w:lineRule="auto"/>
                              <w:ind w:left="71" w:right="342"/>
                              <w:jc w:val="center"/>
                              <w:rPr>
                                <w:bCs/>
                                <w:sz w:val="18"/>
                                <w:szCs w:val="18"/>
                              </w:rPr>
                            </w:pPr>
                            <w:r w:rsidRPr="00A52402">
                              <w:rPr>
                                <w:bCs/>
                                <w:color w:val="000000"/>
                                <w:sz w:val="18"/>
                                <w:szCs w:val="18"/>
                              </w:rPr>
                              <w:t>2,39±0,03</w:t>
                            </w:r>
                          </w:p>
                        </w:tc>
                        <w:tc>
                          <w:tcPr>
                            <w:tcW w:w="2222" w:type="dxa"/>
                            <w:vMerge/>
                            <w:tcBorders>
                              <w:top w:val="single" w:sz="4" w:space="0" w:color="auto"/>
                              <w:left w:val="nil"/>
                              <w:bottom w:val="single" w:sz="4" w:space="0" w:color="auto"/>
                              <w:right w:val="nil"/>
                            </w:tcBorders>
                            <w:vAlign w:val="center"/>
                            <w:hideMark/>
                          </w:tcPr>
                          <w:p w14:paraId="78B71CC6" w14:textId="77777777" w:rsidR="008F09FB" w:rsidRPr="00A52402" w:rsidRDefault="008F09FB" w:rsidP="008F09FB">
                            <w:pPr>
                              <w:spacing w:line="276" w:lineRule="auto"/>
                              <w:rPr>
                                <w:bCs/>
                                <w:color w:val="000000"/>
                                <w:sz w:val="18"/>
                                <w:szCs w:val="18"/>
                              </w:rPr>
                            </w:pPr>
                          </w:p>
                        </w:tc>
                      </w:tr>
                      <w:tr w:rsidR="008F09FB" w:rsidRPr="00A52402" w14:paraId="1850C9CC"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29DC0A10" w14:textId="77777777" w:rsidR="008F09FB" w:rsidRPr="00A52402" w:rsidRDefault="008F09FB" w:rsidP="008F09FB">
                            <w:pPr>
                              <w:spacing w:line="276" w:lineRule="auto"/>
                              <w:rPr>
                                <w:bCs/>
                                <w:color w:val="000000"/>
                                <w:sz w:val="18"/>
                                <w:szCs w:val="18"/>
                              </w:rPr>
                            </w:pPr>
                          </w:p>
                        </w:tc>
                        <w:tc>
                          <w:tcPr>
                            <w:tcW w:w="1510" w:type="dxa"/>
                            <w:vAlign w:val="center"/>
                            <w:hideMark/>
                          </w:tcPr>
                          <w:p w14:paraId="797ADDFA"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48</w:t>
                            </w:r>
                          </w:p>
                        </w:tc>
                        <w:tc>
                          <w:tcPr>
                            <w:tcW w:w="1718" w:type="dxa"/>
                            <w:hideMark/>
                          </w:tcPr>
                          <w:p w14:paraId="79A2BBAC"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0,48±0,01</w:t>
                            </w:r>
                          </w:p>
                        </w:tc>
                        <w:tc>
                          <w:tcPr>
                            <w:tcW w:w="1719" w:type="dxa"/>
                            <w:hideMark/>
                          </w:tcPr>
                          <w:p w14:paraId="7306BF6D" w14:textId="77777777" w:rsidR="008F09FB" w:rsidRPr="00A52402" w:rsidRDefault="008F09FB" w:rsidP="008F09FB">
                            <w:pPr>
                              <w:tabs>
                                <w:tab w:val="left" w:pos="1421"/>
                                <w:tab w:val="left" w:pos="1511"/>
                              </w:tabs>
                              <w:spacing w:line="276" w:lineRule="auto"/>
                              <w:ind w:left="71" w:right="342"/>
                              <w:jc w:val="center"/>
                              <w:rPr>
                                <w:bCs/>
                                <w:sz w:val="18"/>
                                <w:szCs w:val="18"/>
                              </w:rPr>
                            </w:pPr>
                            <w:r w:rsidRPr="00A52402">
                              <w:rPr>
                                <w:bCs/>
                                <w:color w:val="000000"/>
                                <w:sz w:val="18"/>
                                <w:szCs w:val="18"/>
                              </w:rPr>
                              <w:t>4,26±0,06</w:t>
                            </w:r>
                            <w:r w:rsidRPr="00A52402">
                              <w:rPr>
                                <w:bCs/>
                                <w:color w:val="000000"/>
                                <w:sz w:val="18"/>
                                <w:szCs w:val="18"/>
                                <w:vertAlign w:val="superscript"/>
                              </w:rPr>
                              <w:t xml:space="preserve"> </w:t>
                            </w:r>
                          </w:p>
                        </w:tc>
                        <w:tc>
                          <w:tcPr>
                            <w:tcW w:w="2222" w:type="dxa"/>
                            <w:vMerge/>
                            <w:tcBorders>
                              <w:top w:val="single" w:sz="4" w:space="0" w:color="auto"/>
                              <w:left w:val="nil"/>
                              <w:bottom w:val="single" w:sz="4" w:space="0" w:color="auto"/>
                              <w:right w:val="nil"/>
                            </w:tcBorders>
                            <w:vAlign w:val="center"/>
                            <w:hideMark/>
                          </w:tcPr>
                          <w:p w14:paraId="64EAA1DF" w14:textId="77777777" w:rsidR="008F09FB" w:rsidRPr="00A52402" w:rsidRDefault="008F09FB" w:rsidP="008F09FB">
                            <w:pPr>
                              <w:spacing w:line="276" w:lineRule="auto"/>
                              <w:rPr>
                                <w:bCs/>
                                <w:color w:val="000000"/>
                                <w:sz w:val="18"/>
                                <w:szCs w:val="18"/>
                              </w:rPr>
                            </w:pPr>
                          </w:p>
                        </w:tc>
                      </w:tr>
                      <w:tr w:rsidR="008F09FB" w:rsidRPr="00A52402" w14:paraId="115CF71D" w14:textId="77777777" w:rsidTr="008F09FB">
                        <w:trPr>
                          <w:trHeight w:val="82"/>
                        </w:trPr>
                        <w:tc>
                          <w:tcPr>
                            <w:tcW w:w="1714" w:type="dxa"/>
                            <w:vMerge/>
                            <w:tcBorders>
                              <w:top w:val="single" w:sz="4" w:space="0" w:color="auto"/>
                              <w:left w:val="nil"/>
                              <w:bottom w:val="single" w:sz="4" w:space="0" w:color="auto"/>
                              <w:right w:val="nil"/>
                            </w:tcBorders>
                            <w:vAlign w:val="center"/>
                            <w:hideMark/>
                          </w:tcPr>
                          <w:p w14:paraId="6E5A4C28" w14:textId="77777777" w:rsidR="008F09FB" w:rsidRPr="00A52402" w:rsidRDefault="008F09FB" w:rsidP="008F09FB">
                            <w:pPr>
                              <w:spacing w:line="276" w:lineRule="auto"/>
                              <w:rPr>
                                <w:bCs/>
                                <w:color w:val="000000"/>
                                <w:sz w:val="18"/>
                                <w:szCs w:val="18"/>
                              </w:rPr>
                            </w:pPr>
                          </w:p>
                        </w:tc>
                        <w:tc>
                          <w:tcPr>
                            <w:tcW w:w="1510" w:type="dxa"/>
                            <w:tcBorders>
                              <w:top w:val="nil"/>
                              <w:left w:val="nil"/>
                              <w:bottom w:val="single" w:sz="4" w:space="0" w:color="auto"/>
                              <w:right w:val="nil"/>
                            </w:tcBorders>
                            <w:vAlign w:val="center"/>
                            <w:hideMark/>
                          </w:tcPr>
                          <w:p w14:paraId="19288B73"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72</w:t>
                            </w:r>
                          </w:p>
                        </w:tc>
                        <w:tc>
                          <w:tcPr>
                            <w:tcW w:w="1718" w:type="dxa"/>
                            <w:tcBorders>
                              <w:top w:val="nil"/>
                              <w:left w:val="nil"/>
                              <w:bottom w:val="single" w:sz="4" w:space="0" w:color="auto"/>
                              <w:right w:val="nil"/>
                            </w:tcBorders>
                            <w:hideMark/>
                          </w:tcPr>
                          <w:p w14:paraId="437A8A6D"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0,32±0,01</w:t>
                            </w:r>
                          </w:p>
                        </w:tc>
                        <w:tc>
                          <w:tcPr>
                            <w:tcW w:w="1719" w:type="dxa"/>
                            <w:tcBorders>
                              <w:top w:val="nil"/>
                              <w:left w:val="nil"/>
                              <w:bottom w:val="single" w:sz="4" w:space="0" w:color="auto"/>
                              <w:right w:val="nil"/>
                            </w:tcBorders>
                            <w:hideMark/>
                          </w:tcPr>
                          <w:p w14:paraId="4F1D54A8" w14:textId="77777777" w:rsidR="008F09FB" w:rsidRPr="00A52402" w:rsidRDefault="008F09FB" w:rsidP="008F09FB">
                            <w:pPr>
                              <w:tabs>
                                <w:tab w:val="left" w:pos="1421"/>
                                <w:tab w:val="left" w:pos="1511"/>
                              </w:tabs>
                              <w:spacing w:line="276" w:lineRule="auto"/>
                              <w:ind w:left="71" w:right="342"/>
                              <w:jc w:val="center"/>
                              <w:rPr>
                                <w:bCs/>
                                <w:sz w:val="18"/>
                                <w:szCs w:val="18"/>
                              </w:rPr>
                            </w:pPr>
                            <w:r w:rsidRPr="00A52402">
                              <w:rPr>
                                <w:bCs/>
                                <w:color w:val="000000"/>
                                <w:sz w:val="18"/>
                                <w:szCs w:val="18"/>
                              </w:rPr>
                              <w:t>5,28±0,15</w:t>
                            </w:r>
                          </w:p>
                        </w:tc>
                        <w:tc>
                          <w:tcPr>
                            <w:tcW w:w="2222" w:type="dxa"/>
                            <w:vMerge/>
                            <w:tcBorders>
                              <w:top w:val="single" w:sz="4" w:space="0" w:color="auto"/>
                              <w:left w:val="nil"/>
                              <w:bottom w:val="single" w:sz="4" w:space="0" w:color="auto"/>
                              <w:right w:val="nil"/>
                            </w:tcBorders>
                            <w:vAlign w:val="center"/>
                            <w:hideMark/>
                          </w:tcPr>
                          <w:p w14:paraId="3345A1CD" w14:textId="77777777" w:rsidR="008F09FB" w:rsidRPr="00A52402" w:rsidRDefault="008F09FB" w:rsidP="008F09FB">
                            <w:pPr>
                              <w:spacing w:line="276" w:lineRule="auto"/>
                              <w:rPr>
                                <w:bCs/>
                                <w:color w:val="000000"/>
                                <w:sz w:val="18"/>
                                <w:szCs w:val="18"/>
                              </w:rPr>
                            </w:pPr>
                          </w:p>
                        </w:tc>
                      </w:tr>
                      <w:tr w:rsidR="008F09FB" w:rsidRPr="00A52402" w14:paraId="63BC153E" w14:textId="77777777" w:rsidTr="008F09FB">
                        <w:trPr>
                          <w:trHeight w:val="301"/>
                        </w:trPr>
                        <w:tc>
                          <w:tcPr>
                            <w:tcW w:w="1714" w:type="dxa"/>
                            <w:vMerge w:val="restart"/>
                            <w:tcBorders>
                              <w:top w:val="single" w:sz="4" w:space="0" w:color="auto"/>
                              <w:left w:val="nil"/>
                              <w:bottom w:val="single" w:sz="4" w:space="0" w:color="auto"/>
                              <w:right w:val="nil"/>
                            </w:tcBorders>
                            <w:vAlign w:val="center"/>
                            <w:hideMark/>
                          </w:tcPr>
                          <w:p w14:paraId="3680CB82"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Grobogan</w:t>
                            </w:r>
                          </w:p>
                        </w:tc>
                        <w:tc>
                          <w:tcPr>
                            <w:tcW w:w="1510" w:type="dxa"/>
                            <w:tcBorders>
                              <w:top w:val="single" w:sz="4" w:space="0" w:color="auto"/>
                              <w:left w:val="nil"/>
                              <w:bottom w:val="nil"/>
                              <w:right w:val="nil"/>
                            </w:tcBorders>
                            <w:vAlign w:val="center"/>
                            <w:hideMark/>
                          </w:tcPr>
                          <w:p w14:paraId="060C0802"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0</w:t>
                            </w:r>
                          </w:p>
                        </w:tc>
                        <w:tc>
                          <w:tcPr>
                            <w:tcW w:w="1718" w:type="dxa"/>
                            <w:tcBorders>
                              <w:top w:val="single" w:sz="4" w:space="0" w:color="auto"/>
                              <w:left w:val="nil"/>
                              <w:bottom w:val="nil"/>
                              <w:right w:val="nil"/>
                            </w:tcBorders>
                            <w:hideMark/>
                          </w:tcPr>
                          <w:p w14:paraId="169BD6AC"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1,15±0,01</w:t>
                            </w:r>
                          </w:p>
                        </w:tc>
                        <w:tc>
                          <w:tcPr>
                            <w:tcW w:w="1719" w:type="dxa"/>
                            <w:tcBorders>
                              <w:top w:val="single" w:sz="4" w:space="0" w:color="auto"/>
                              <w:left w:val="nil"/>
                              <w:bottom w:val="nil"/>
                              <w:right w:val="nil"/>
                            </w:tcBorders>
                            <w:vAlign w:val="center"/>
                            <w:hideMark/>
                          </w:tcPr>
                          <w:p w14:paraId="738742D2"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1,79±0,03</w:t>
                            </w:r>
                          </w:p>
                        </w:tc>
                        <w:tc>
                          <w:tcPr>
                            <w:tcW w:w="2222" w:type="dxa"/>
                            <w:vMerge w:val="restart"/>
                            <w:tcBorders>
                              <w:top w:val="single" w:sz="4" w:space="0" w:color="auto"/>
                              <w:left w:val="nil"/>
                              <w:bottom w:val="single" w:sz="4" w:space="0" w:color="auto"/>
                              <w:right w:val="nil"/>
                            </w:tcBorders>
                            <w:vAlign w:val="center"/>
                            <w:hideMark/>
                          </w:tcPr>
                          <w:p w14:paraId="271B774A"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-0,970*</w:t>
                            </w:r>
                          </w:p>
                        </w:tc>
                      </w:tr>
                      <w:tr w:rsidR="008F09FB" w:rsidRPr="00A52402" w14:paraId="33856EFA"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4187D0AD" w14:textId="77777777" w:rsidR="008F09FB" w:rsidRPr="00A52402" w:rsidRDefault="008F09FB" w:rsidP="008F09FB">
                            <w:pPr>
                              <w:spacing w:line="276" w:lineRule="auto"/>
                              <w:rPr>
                                <w:bCs/>
                                <w:color w:val="000000"/>
                                <w:sz w:val="18"/>
                                <w:szCs w:val="18"/>
                              </w:rPr>
                            </w:pPr>
                          </w:p>
                        </w:tc>
                        <w:tc>
                          <w:tcPr>
                            <w:tcW w:w="1510" w:type="dxa"/>
                            <w:vAlign w:val="center"/>
                            <w:hideMark/>
                          </w:tcPr>
                          <w:p w14:paraId="125D5EEF"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24</w:t>
                            </w:r>
                          </w:p>
                        </w:tc>
                        <w:tc>
                          <w:tcPr>
                            <w:tcW w:w="1718" w:type="dxa"/>
                            <w:hideMark/>
                          </w:tcPr>
                          <w:p w14:paraId="230FA163"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0,83±0,01</w:t>
                            </w:r>
                          </w:p>
                        </w:tc>
                        <w:tc>
                          <w:tcPr>
                            <w:tcW w:w="1719" w:type="dxa"/>
                            <w:vAlign w:val="center"/>
                            <w:hideMark/>
                          </w:tcPr>
                          <w:p w14:paraId="29AF0D09"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2,69±0,03</w:t>
                            </w:r>
                          </w:p>
                        </w:tc>
                        <w:tc>
                          <w:tcPr>
                            <w:tcW w:w="2222" w:type="dxa"/>
                            <w:vMerge/>
                            <w:tcBorders>
                              <w:top w:val="single" w:sz="4" w:space="0" w:color="auto"/>
                              <w:left w:val="nil"/>
                              <w:bottom w:val="single" w:sz="4" w:space="0" w:color="auto"/>
                              <w:right w:val="nil"/>
                            </w:tcBorders>
                            <w:vAlign w:val="center"/>
                            <w:hideMark/>
                          </w:tcPr>
                          <w:p w14:paraId="3B93E358" w14:textId="77777777" w:rsidR="008F09FB" w:rsidRPr="00A52402" w:rsidRDefault="008F09FB" w:rsidP="008F09FB">
                            <w:pPr>
                              <w:spacing w:line="276" w:lineRule="auto"/>
                              <w:rPr>
                                <w:bCs/>
                                <w:color w:val="000000"/>
                                <w:sz w:val="18"/>
                                <w:szCs w:val="18"/>
                              </w:rPr>
                            </w:pPr>
                          </w:p>
                        </w:tc>
                      </w:tr>
                      <w:tr w:rsidR="008F09FB" w:rsidRPr="00A52402" w14:paraId="7B54DB59"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20FF35A7" w14:textId="77777777" w:rsidR="008F09FB" w:rsidRPr="00A52402" w:rsidRDefault="008F09FB" w:rsidP="008F09FB">
                            <w:pPr>
                              <w:spacing w:line="276" w:lineRule="auto"/>
                              <w:rPr>
                                <w:bCs/>
                                <w:color w:val="000000"/>
                                <w:sz w:val="18"/>
                                <w:szCs w:val="18"/>
                              </w:rPr>
                            </w:pPr>
                          </w:p>
                        </w:tc>
                        <w:tc>
                          <w:tcPr>
                            <w:tcW w:w="1510" w:type="dxa"/>
                            <w:vAlign w:val="center"/>
                            <w:hideMark/>
                          </w:tcPr>
                          <w:p w14:paraId="79BA106C"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48</w:t>
                            </w:r>
                          </w:p>
                        </w:tc>
                        <w:tc>
                          <w:tcPr>
                            <w:tcW w:w="1718" w:type="dxa"/>
                            <w:hideMark/>
                          </w:tcPr>
                          <w:p w14:paraId="7214E762"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0,33±0,01</w:t>
                            </w:r>
                          </w:p>
                        </w:tc>
                        <w:tc>
                          <w:tcPr>
                            <w:tcW w:w="1719" w:type="dxa"/>
                            <w:vAlign w:val="center"/>
                            <w:hideMark/>
                          </w:tcPr>
                          <w:p w14:paraId="26FD8706"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4,51±0,05</w:t>
                            </w:r>
                          </w:p>
                        </w:tc>
                        <w:tc>
                          <w:tcPr>
                            <w:tcW w:w="2222" w:type="dxa"/>
                            <w:vMerge/>
                            <w:tcBorders>
                              <w:top w:val="single" w:sz="4" w:space="0" w:color="auto"/>
                              <w:left w:val="nil"/>
                              <w:bottom w:val="single" w:sz="4" w:space="0" w:color="auto"/>
                              <w:right w:val="nil"/>
                            </w:tcBorders>
                            <w:vAlign w:val="center"/>
                            <w:hideMark/>
                          </w:tcPr>
                          <w:p w14:paraId="6731C4B9" w14:textId="77777777" w:rsidR="008F09FB" w:rsidRPr="00A52402" w:rsidRDefault="008F09FB" w:rsidP="008F09FB">
                            <w:pPr>
                              <w:spacing w:line="276" w:lineRule="auto"/>
                              <w:rPr>
                                <w:bCs/>
                                <w:color w:val="000000"/>
                                <w:sz w:val="18"/>
                                <w:szCs w:val="18"/>
                              </w:rPr>
                            </w:pPr>
                          </w:p>
                        </w:tc>
                      </w:tr>
                      <w:tr w:rsidR="008F09FB" w:rsidRPr="00A52402" w14:paraId="4BBDC2EA" w14:textId="77777777" w:rsidTr="008F09FB">
                        <w:trPr>
                          <w:trHeight w:val="82"/>
                        </w:trPr>
                        <w:tc>
                          <w:tcPr>
                            <w:tcW w:w="1714" w:type="dxa"/>
                            <w:vMerge/>
                            <w:tcBorders>
                              <w:top w:val="single" w:sz="4" w:space="0" w:color="auto"/>
                              <w:left w:val="nil"/>
                              <w:bottom w:val="single" w:sz="4" w:space="0" w:color="auto"/>
                              <w:right w:val="nil"/>
                            </w:tcBorders>
                            <w:vAlign w:val="center"/>
                            <w:hideMark/>
                          </w:tcPr>
                          <w:p w14:paraId="016FE5FD" w14:textId="77777777" w:rsidR="008F09FB" w:rsidRPr="00A52402" w:rsidRDefault="008F09FB" w:rsidP="008F09FB">
                            <w:pPr>
                              <w:spacing w:line="276" w:lineRule="auto"/>
                              <w:rPr>
                                <w:bCs/>
                                <w:color w:val="000000"/>
                                <w:sz w:val="18"/>
                                <w:szCs w:val="18"/>
                              </w:rPr>
                            </w:pPr>
                          </w:p>
                        </w:tc>
                        <w:tc>
                          <w:tcPr>
                            <w:tcW w:w="1510" w:type="dxa"/>
                            <w:tcBorders>
                              <w:top w:val="nil"/>
                              <w:left w:val="nil"/>
                              <w:bottom w:val="single" w:sz="4" w:space="0" w:color="auto"/>
                              <w:right w:val="nil"/>
                            </w:tcBorders>
                            <w:vAlign w:val="center"/>
                            <w:hideMark/>
                          </w:tcPr>
                          <w:p w14:paraId="3CD6C9BE"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72</w:t>
                            </w:r>
                          </w:p>
                        </w:tc>
                        <w:tc>
                          <w:tcPr>
                            <w:tcW w:w="1718" w:type="dxa"/>
                            <w:tcBorders>
                              <w:top w:val="nil"/>
                              <w:left w:val="nil"/>
                              <w:bottom w:val="single" w:sz="4" w:space="0" w:color="auto"/>
                              <w:right w:val="nil"/>
                            </w:tcBorders>
                            <w:hideMark/>
                          </w:tcPr>
                          <w:p w14:paraId="170645A9"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0,29±0,01</w:t>
                            </w:r>
                          </w:p>
                        </w:tc>
                        <w:tc>
                          <w:tcPr>
                            <w:tcW w:w="1719" w:type="dxa"/>
                            <w:tcBorders>
                              <w:top w:val="nil"/>
                              <w:left w:val="nil"/>
                              <w:bottom w:val="single" w:sz="4" w:space="0" w:color="auto"/>
                              <w:right w:val="nil"/>
                            </w:tcBorders>
                            <w:vAlign w:val="center"/>
                            <w:hideMark/>
                          </w:tcPr>
                          <w:p w14:paraId="66AB15D8"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5,64±0,02</w:t>
                            </w:r>
                          </w:p>
                        </w:tc>
                        <w:tc>
                          <w:tcPr>
                            <w:tcW w:w="2222" w:type="dxa"/>
                            <w:vMerge/>
                            <w:tcBorders>
                              <w:top w:val="single" w:sz="4" w:space="0" w:color="auto"/>
                              <w:left w:val="nil"/>
                              <w:bottom w:val="single" w:sz="4" w:space="0" w:color="auto"/>
                              <w:right w:val="nil"/>
                            </w:tcBorders>
                            <w:vAlign w:val="center"/>
                            <w:hideMark/>
                          </w:tcPr>
                          <w:p w14:paraId="4C71FB2D" w14:textId="77777777" w:rsidR="008F09FB" w:rsidRPr="00A52402" w:rsidRDefault="008F09FB" w:rsidP="008F09FB">
                            <w:pPr>
                              <w:spacing w:line="276" w:lineRule="auto"/>
                              <w:rPr>
                                <w:bCs/>
                                <w:color w:val="000000"/>
                                <w:sz w:val="18"/>
                                <w:szCs w:val="18"/>
                              </w:rPr>
                            </w:pPr>
                          </w:p>
                        </w:tc>
                      </w:tr>
                      <w:tr w:rsidR="008F09FB" w:rsidRPr="00A52402" w14:paraId="1783B322" w14:textId="77777777" w:rsidTr="008F09FB">
                        <w:trPr>
                          <w:trHeight w:val="301"/>
                        </w:trPr>
                        <w:tc>
                          <w:tcPr>
                            <w:tcW w:w="1714" w:type="dxa"/>
                            <w:vMerge w:val="restart"/>
                            <w:tcBorders>
                              <w:top w:val="single" w:sz="4" w:space="0" w:color="auto"/>
                              <w:left w:val="nil"/>
                              <w:bottom w:val="single" w:sz="4" w:space="0" w:color="auto"/>
                              <w:right w:val="nil"/>
                            </w:tcBorders>
                            <w:vAlign w:val="center"/>
                            <w:hideMark/>
                          </w:tcPr>
                          <w:p w14:paraId="49EB757B"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Impor</w:t>
                            </w:r>
                          </w:p>
                        </w:tc>
                        <w:tc>
                          <w:tcPr>
                            <w:tcW w:w="1510" w:type="dxa"/>
                            <w:tcBorders>
                              <w:top w:val="single" w:sz="4" w:space="0" w:color="auto"/>
                              <w:left w:val="nil"/>
                              <w:bottom w:val="nil"/>
                              <w:right w:val="nil"/>
                            </w:tcBorders>
                            <w:vAlign w:val="center"/>
                            <w:hideMark/>
                          </w:tcPr>
                          <w:p w14:paraId="6906CDCB"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0</w:t>
                            </w:r>
                          </w:p>
                        </w:tc>
                        <w:tc>
                          <w:tcPr>
                            <w:tcW w:w="1718" w:type="dxa"/>
                            <w:tcBorders>
                              <w:top w:val="single" w:sz="4" w:space="0" w:color="auto"/>
                              <w:left w:val="nil"/>
                              <w:bottom w:val="nil"/>
                              <w:right w:val="nil"/>
                            </w:tcBorders>
                            <w:hideMark/>
                          </w:tcPr>
                          <w:p w14:paraId="4511C3FB"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1,13±0,01</w:t>
                            </w:r>
                          </w:p>
                        </w:tc>
                        <w:tc>
                          <w:tcPr>
                            <w:tcW w:w="1719" w:type="dxa"/>
                            <w:tcBorders>
                              <w:top w:val="single" w:sz="4" w:space="0" w:color="auto"/>
                              <w:left w:val="nil"/>
                              <w:bottom w:val="nil"/>
                              <w:right w:val="nil"/>
                            </w:tcBorders>
                            <w:vAlign w:val="center"/>
                            <w:hideMark/>
                          </w:tcPr>
                          <w:p w14:paraId="559848DA"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1,58±0,02</w:t>
                            </w:r>
                          </w:p>
                        </w:tc>
                        <w:tc>
                          <w:tcPr>
                            <w:tcW w:w="2222" w:type="dxa"/>
                            <w:vMerge w:val="restart"/>
                            <w:tcBorders>
                              <w:top w:val="single" w:sz="4" w:space="0" w:color="auto"/>
                              <w:left w:val="nil"/>
                              <w:bottom w:val="single" w:sz="4" w:space="0" w:color="auto"/>
                              <w:right w:val="nil"/>
                            </w:tcBorders>
                            <w:vAlign w:val="center"/>
                            <w:hideMark/>
                          </w:tcPr>
                          <w:p w14:paraId="4E2FB6C6"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-0,972*</w:t>
                            </w:r>
                          </w:p>
                        </w:tc>
                      </w:tr>
                      <w:tr w:rsidR="008F09FB" w:rsidRPr="00A52402" w14:paraId="0DB4F63A"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327BD3BA" w14:textId="77777777" w:rsidR="008F09FB" w:rsidRPr="00A52402" w:rsidRDefault="008F09FB" w:rsidP="008F09FB">
                            <w:pPr>
                              <w:spacing w:line="276" w:lineRule="auto"/>
                              <w:rPr>
                                <w:bCs/>
                                <w:color w:val="000000"/>
                                <w:sz w:val="18"/>
                                <w:szCs w:val="18"/>
                              </w:rPr>
                            </w:pPr>
                          </w:p>
                        </w:tc>
                        <w:tc>
                          <w:tcPr>
                            <w:tcW w:w="1510" w:type="dxa"/>
                            <w:vAlign w:val="center"/>
                            <w:hideMark/>
                          </w:tcPr>
                          <w:p w14:paraId="53765F22"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24</w:t>
                            </w:r>
                          </w:p>
                        </w:tc>
                        <w:tc>
                          <w:tcPr>
                            <w:tcW w:w="1718" w:type="dxa"/>
                            <w:hideMark/>
                          </w:tcPr>
                          <w:p w14:paraId="7F2C9003" w14:textId="77777777" w:rsidR="008F09FB" w:rsidRPr="00A52402" w:rsidRDefault="008F09FB" w:rsidP="008F09FB">
                            <w:pPr>
                              <w:tabs>
                                <w:tab w:val="left" w:pos="1421"/>
                                <w:tab w:val="left" w:pos="1511"/>
                              </w:tabs>
                              <w:spacing w:line="276" w:lineRule="auto"/>
                              <w:ind w:left="71" w:right="27"/>
                              <w:jc w:val="center"/>
                              <w:rPr>
                                <w:rFonts w:eastAsia="Yu Mincho"/>
                                <w:bCs/>
                                <w:sz w:val="18"/>
                                <w:szCs w:val="18"/>
                              </w:rPr>
                            </w:pPr>
                            <w:r w:rsidRPr="00A52402">
                              <w:rPr>
                                <w:bCs/>
                                <w:color w:val="000000"/>
                                <w:sz w:val="18"/>
                                <w:szCs w:val="18"/>
                              </w:rPr>
                              <w:t>0,78±0,01</w:t>
                            </w:r>
                          </w:p>
                        </w:tc>
                        <w:tc>
                          <w:tcPr>
                            <w:tcW w:w="1719" w:type="dxa"/>
                            <w:vAlign w:val="center"/>
                            <w:hideMark/>
                          </w:tcPr>
                          <w:p w14:paraId="6B9DBC2C"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2,27±0,03</w:t>
                            </w:r>
                          </w:p>
                        </w:tc>
                        <w:tc>
                          <w:tcPr>
                            <w:tcW w:w="2222" w:type="dxa"/>
                            <w:vMerge/>
                            <w:tcBorders>
                              <w:top w:val="single" w:sz="4" w:space="0" w:color="auto"/>
                              <w:left w:val="nil"/>
                              <w:bottom w:val="single" w:sz="4" w:space="0" w:color="auto"/>
                              <w:right w:val="nil"/>
                            </w:tcBorders>
                            <w:vAlign w:val="center"/>
                            <w:hideMark/>
                          </w:tcPr>
                          <w:p w14:paraId="1D48D235" w14:textId="77777777" w:rsidR="008F09FB" w:rsidRPr="00A52402" w:rsidRDefault="008F09FB" w:rsidP="008F09FB">
                            <w:pPr>
                              <w:spacing w:line="276" w:lineRule="auto"/>
                              <w:rPr>
                                <w:bCs/>
                                <w:color w:val="000000"/>
                                <w:sz w:val="18"/>
                                <w:szCs w:val="18"/>
                              </w:rPr>
                            </w:pPr>
                          </w:p>
                        </w:tc>
                      </w:tr>
                      <w:tr w:rsidR="008F09FB" w:rsidRPr="00A52402" w14:paraId="2704A83C"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7256C0AC" w14:textId="77777777" w:rsidR="008F09FB" w:rsidRPr="00A52402" w:rsidRDefault="008F09FB" w:rsidP="008F09FB">
                            <w:pPr>
                              <w:spacing w:line="276" w:lineRule="auto"/>
                              <w:rPr>
                                <w:bCs/>
                                <w:color w:val="000000"/>
                                <w:sz w:val="18"/>
                                <w:szCs w:val="18"/>
                              </w:rPr>
                            </w:pPr>
                          </w:p>
                        </w:tc>
                        <w:tc>
                          <w:tcPr>
                            <w:tcW w:w="1510" w:type="dxa"/>
                            <w:vAlign w:val="center"/>
                            <w:hideMark/>
                          </w:tcPr>
                          <w:p w14:paraId="052A69C5"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48</w:t>
                            </w:r>
                          </w:p>
                        </w:tc>
                        <w:tc>
                          <w:tcPr>
                            <w:tcW w:w="1718" w:type="dxa"/>
                            <w:hideMark/>
                          </w:tcPr>
                          <w:p w14:paraId="4728519B"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0,23±0,01</w:t>
                            </w:r>
                          </w:p>
                        </w:tc>
                        <w:tc>
                          <w:tcPr>
                            <w:tcW w:w="1719" w:type="dxa"/>
                            <w:vAlign w:val="center"/>
                            <w:hideMark/>
                          </w:tcPr>
                          <w:p w14:paraId="70CF7322" w14:textId="77777777" w:rsidR="008F09FB" w:rsidRPr="00A52402" w:rsidRDefault="008F09FB" w:rsidP="008F09FB">
                            <w:pPr>
                              <w:tabs>
                                <w:tab w:val="left" w:pos="1421"/>
                                <w:tab w:val="left" w:pos="1511"/>
                              </w:tabs>
                              <w:spacing w:line="276" w:lineRule="auto"/>
                              <w:ind w:left="71" w:right="342"/>
                              <w:jc w:val="center"/>
                              <w:rPr>
                                <w:bCs/>
                                <w:color w:val="000000"/>
                                <w:sz w:val="18"/>
                                <w:szCs w:val="18"/>
                              </w:rPr>
                            </w:pPr>
                            <w:r w:rsidRPr="00A52402">
                              <w:rPr>
                                <w:bCs/>
                                <w:color w:val="000000"/>
                                <w:sz w:val="18"/>
                                <w:szCs w:val="18"/>
                              </w:rPr>
                              <w:t>4,07±0,04</w:t>
                            </w:r>
                          </w:p>
                        </w:tc>
                        <w:tc>
                          <w:tcPr>
                            <w:tcW w:w="2222" w:type="dxa"/>
                            <w:vMerge/>
                            <w:tcBorders>
                              <w:top w:val="single" w:sz="4" w:space="0" w:color="auto"/>
                              <w:left w:val="nil"/>
                              <w:bottom w:val="single" w:sz="4" w:space="0" w:color="auto"/>
                              <w:right w:val="nil"/>
                            </w:tcBorders>
                            <w:vAlign w:val="center"/>
                            <w:hideMark/>
                          </w:tcPr>
                          <w:p w14:paraId="6180D8A9" w14:textId="77777777" w:rsidR="008F09FB" w:rsidRPr="00A52402" w:rsidRDefault="008F09FB" w:rsidP="008F09FB">
                            <w:pPr>
                              <w:spacing w:line="276" w:lineRule="auto"/>
                              <w:rPr>
                                <w:bCs/>
                                <w:color w:val="000000"/>
                                <w:sz w:val="18"/>
                                <w:szCs w:val="18"/>
                              </w:rPr>
                            </w:pPr>
                          </w:p>
                        </w:tc>
                      </w:tr>
                      <w:tr w:rsidR="008F09FB" w:rsidRPr="00A52402" w14:paraId="283E417D" w14:textId="77777777" w:rsidTr="008F09FB">
                        <w:trPr>
                          <w:trHeight w:val="82"/>
                        </w:trPr>
                        <w:tc>
                          <w:tcPr>
                            <w:tcW w:w="1714" w:type="dxa"/>
                            <w:vMerge/>
                            <w:tcBorders>
                              <w:top w:val="single" w:sz="4" w:space="0" w:color="auto"/>
                              <w:left w:val="nil"/>
                              <w:bottom w:val="single" w:sz="4" w:space="0" w:color="auto"/>
                              <w:right w:val="nil"/>
                            </w:tcBorders>
                            <w:vAlign w:val="center"/>
                            <w:hideMark/>
                          </w:tcPr>
                          <w:p w14:paraId="78B6BB4B" w14:textId="77777777" w:rsidR="008F09FB" w:rsidRPr="00A52402" w:rsidRDefault="008F09FB" w:rsidP="008F09FB">
                            <w:pPr>
                              <w:spacing w:line="276" w:lineRule="auto"/>
                              <w:rPr>
                                <w:bCs/>
                                <w:color w:val="000000"/>
                                <w:sz w:val="18"/>
                                <w:szCs w:val="18"/>
                              </w:rPr>
                            </w:pPr>
                          </w:p>
                        </w:tc>
                        <w:tc>
                          <w:tcPr>
                            <w:tcW w:w="1510" w:type="dxa"/>
                            <w:tcBorders>
                              <w:top w:val="nil"/>
                              <w:left w:val="nil"/>
                              <w:bottom w:val="single" w:sz="4" w:space="0" w:color="auto"/>
                              <w:right w:val="nil"/>
                            </w:tcBorders>
                            <w:vAlign w:val="center"/>
                            <w:hideMark/>
                          </w:tcPr>
                          <w:p w14:paraId="153C209D"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72</w:t>
                            </w:r>
                          </w:p>
                        </w:tc>
                        <w:tc>
                          <w:tcPr>
                            <w:tcW w:w="1718" w:type="dxa"/>
                            <w:tcBorders>
                              <w:top w:val="nil"/>
                              <w:left w:val="nil"/>
                              <w:bottom w:val="single" w:sz="4" w:space="0" w:color="auto"/>
                              <w:right w:val="nil"/>
                            </w:tcBorders>
                            <w:hideMark/>
                          </w:tcPr>
                          <w:p w14:paraId="3EBBDDF5"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0,15±0,01</w:t>
                            </w:r>
                          </w:p>
                        </w:tc>
                        <w:tc>
                          <w:tcPr>
                            <w:tcW w:w="1719" w:type="dxa"/>
                            <w:tcBorders>
                              <w:top w:val="nil"/>
                              <w:left w:val="nil"/>
                              <w:bottom w:val="single" w:sz="4" w:space="0" w:color="auto"/>
                              <w:right w:val="nil"/>
                            </w:tcBorders>
                            <w:vAlign w:val="center"/>
                            <w:hideMark/>
                          </w:tcPr>
                          <w:p w14:paraId="483EDF50"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5,10±0,03</w:t>
                            </w:r>
                          </w:p>
                        </w:tc>
                        <w:tc>
                          <w:tcPr>
                            <w:tcW w:w="2222" w:type="dxa"/>
                            <w:vMerge/>
                            <w:tcBorders>
                              <w:top w:val="single" w:sz="4" w:space="0" w:color="auto"/>
                              <w:left w:val="nil"/>
                              <w:bottom w:val="single" w:sz="4" w:space="0" w:color="auto"/>
                              <w:right w:val="nil"/>
                            </w:tcBorders>
                            <w:vAlign w:val="center"/>
                            <w:hideMark/>
                          </w:tcPr>
                          <w:p w14:paraId="2F09DBB3" w14:textId="77777777" w:rsidR="008F09FB" w:rsidRPr="00A52402" w:rsidRDefault="008F09FB" w:rsidP="008F09FB">
                            <w:pPr>
                              <w:spacing w:line="276" w:lineRule="auto"/>
                              <w:rPr>
                                <w:bCs/>
                                <w:color w:val="000000"/>
                                <w:sz w:val="18"/>
                                <w:szCs w:val="18"/>
                              </w:rPr>
                            </w:pPr>
                          </w:p>
                        </w:tc>
                      </w:tr>
                      <w:tr w:rsidR="008F09FB" w:rsidRPr="00A52402" w14:paraId="3BFB4C40" w14:textId="77777777" w:rsidTr="008F09FB">
                        <w:trPr>
                          <w:trHeight w:val="301"/>
                        </w:trPr>
                        <w:tc>
                          <w:tcPr>
                            <w:tcW w:w="1714" w:type="dxa"/>
                            <w:vMerge w:val="restart"/>
                            <w:tcBorders>
                              <w:top w:val="single" w:sz="4" w:space="0" w:color="auto"/>
                              <w:left w:val="nil"/>
                              <w:bottom w:val="single" w:sz="4" w:space="0" w:color="auto"/>
                              <w:right w:val="nil"/>
                            </w:tcBorders>
                            <w:vAlign w:val="center"/>
                            <w:hideMark/>
                          </w:tcPr>
                          <w:p w14:paraId="77631B9E"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Hitam</w:t>
                            </w:r>
                          </w:p>
                        </w:tc>
                        <w:tc>
                          <w:tcPr>
                            <w:tcW w:w="1510" w:type="dxa"/>
                            <w:tcBorders>
                              <w:top w:val="single" w:sz="4" w:space="0" w:color="auto"/>
                              <w:left w:val="nil"/>
                              <w:bottom w:val="nil"/>
                              <w:right w:val="nil"/>
                            </w:tcBorders>
                            <w:vAlign w:val="center"/>
                            <w:hideMark/>
                          </w:tcPr>
                          <w:p w14:paraId="302779FB"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0</w:t>
                            </w:r>
                          </w:p>
                        </w:tc>
                        <w:tc>
                          <w:tcPr>
                            <w:tcW w:w="1718" w:type="dxa"/>
                            <w:tcBorders>
                              <w:top w:val="single" w:sz="4" w:space="0" w:color="auto"/>
                              <w:left w:val="nil"/>
                              <w:bottom w:val="nil"/>
                              <w:right w:val="nil"/>
                            </w:tcBorders>
                            <w:vAlign w:val="center"/>
                            <w:hideMark/>
                          </w:tcPr>
                          <w:p w14:paraId="757F5624"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1,26 ± 0,01</w:t>
                            </w:r>
                          </w:p>
                        </w:tc>
                        <w:tc>
                          <w:tcPr>
                            <w:tcW w:w="1719" w:type="dxa"/>
                            <w:tcBorders>
                              <w:top w:val="single" w:sz="4" w:space="0" w:color="auto"/>
                              <w:left w:val="nil"/>
                              <w:bottom w:val="nil"/>
                              <w:right w:val="nil"/>
                            </w:tcBorders>
                            <w:vAlign w:val="center"/>
                            <w:hideMark/>
                          </w:tcPr>
                          <w:p w14:paraId="3118999E"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1,77±0,03</w:t>
                            </w:r>
                          </w:p>
                        </w:tc>
                        <w:tc>
                          <w:tcPr>
                            <w:tcW w:w="2222" w:type="dxa"/>
                            <w:vMerge w:val="restart"/>
                            <w:tcBorders>
                              <w:top w:val="single" w:sz="4" w:space="0" w:color="auto"/>
                              <w:left w:val="nil"/>
                              <w:bottom w:val="single" w:sz="4" w:space="0" w:color="auto"/>
                              <w:right w:val="nil"/>
                            </w:tcBorders>
                            <w:vAlign w:val="center"/>
                            <w:hideMark/>
                          </w:tcPr>
                          <w:p w14:paraId="17CA03AA" w14:textId="77777777" w:rsidR="008F09FB" w:rsidRPr="00A52402" w:rsidRDefault="008F09FB" w:rsidP="008F09FB">
                            <w:pPr>
                              <w:spacing w:line="276" w:lineRule="auto"/>
                              <w:jc w:val="center"/>
                              <w:rPr>
                                <w:bCs/>
                                <w:color w:val="000000"/>
                                <w:sz w:val="18"/>
                                <w:szCs w:val="18"/>
                              </w:rPr>
                            </w:pPr>
                            <w:r w:rsidRPr="00A52402">
                              <w:rPr>
                                <w:bCs/>
                                <w:color w:val="000000"/>
                                <w:sz w:val="18"/>
                                <w:szCs w:val="18"/>
                              </w:rPr>
                              <w:t>-0,996*</w:t>
                            </w:r>
                          </w:p>
                        </w:tc>
                      </w:tr>
                      <w:tr w:rsidR="008F09FB" w:rsidRPr="00A52402" w14:paraId="63A5C2A1"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32A915A2" w14:textId="77777777" w:rsidR="008F09FB" w:rsidRPr="00A52402" w:rsidRDefault="008F09FB" w:rsidP="008F09FB">
                            <w:pPr>
                              <w:spacing w:line="276" w:lineRule="auto"/>
                              <w:rPr>
                                <w:bCs/>
                                <w:color w:val="000000"/>
                                <w:sz w:val="18"/>
                                <w:szCs w:val="18"/>
                              </w:rPr>
                            </w:pPr>
                          </w:p>
                        </w:tc>
                        <w:tc>
                          <w:tcPr>
                            <w:tcW w:w="1510" w:type="dxa"/>
                            <w:vAlign w:val="center"/>
                            <w:hideMark/>
                          </w:tcPr>
                          <w:p w14:paraId="1BAFAE49"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24</w:t>
                            </w:r>
                          </w:p>
                        </w:tc>
                        <w:tc>
                          <w:tcPr>
                            <w:tcW w:w="1718" w:type="dxa"/>
                            <w:vAlign w:val="center"/>
                            <w:hideMark/>
                          </w:tcPr>
                          <w:p w14:paraId="3DBDF678"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0,93 ± 0,02</w:t>
                            </w:r>
                          </w:p>
                        </w:tc>
                        <w:tc>
                          <w:tcPr>
                            <w:tcW w:w="1719" w:type="dxa"/>
                            <w:vAlign w:val="center"/>
                            <w:hideMark/>
                          </w:tcPr>
                          <w:p w14:paraId="3BA52C2A"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2,88±0,01</w:t>
                            </w:r>
                          </w:p>
                        </w:tc>
                        <w:tc>
                          <w:tcPr>
                            <w:tcW w:w="2222" w:type="dxa"/>
                            <w:vMerge/>
                            <w:tcBorders>
                              <w:top w:val="single" w:sz="4" w:space="0" w:color="auto"/>
                              <w:left w:val="nil"/>
                              <w:bottom w:val="single" w:sz="4" w:space="0" w:color="auto"/>
                              <w:right w:val="nil"/>
                            </w:tcBorders>
                            <w:vAlign w:val="center"/>
                            <w:hideMark/>
                          </w:tcPr>
                          <w:p w14:paraId="4A9C278A" w14:textId="77777777" w:rsidR="008F09FB" w:rsidRPr="00A52402" w:rsidRDefault="008F09FB" w:rsidP="008F09FB">
                            <w:pPr>
                              <w:spacing w:line="276" w:lineRule="auto"/>
                              <w:rPr>
                                <w:bCs/>
                                <w:color w:val="000000"/>
                                <w:sz w:val="18"/>
                                <w:szCs w:val="18"/>
                              </w:rPr>
                            </w:pPr>
                          </w:p>
                        </w:tc>
                      </w:tr>
                      <w:tr w:rsidR="008F09FB" w:rsidRPr="00A52402" w14:paraId="6BB9B2D7" w14:textId="77777777" w:rsidTr="008F09FB">
                        <w:trPr>
                          <w:trHeight w:val="301"/>
                        </w:trPr>
                        <w:tc>
                          <w:tcPr>
                            <w:tcW w:w="1714" w:type="dxa"/>
                            <w:vMerge/>
                            <w:tcBorders>
                              <w:top w:val="single" w:sz="4" w:space="0" w:color="auto"/>
                              <w:left w:val="nil"/>
                              <w:bottom w:val="single" w:sz="4" w:space="0" w:color="auto"/>
                              <w:right w:val="nil"/>
                            </w:tcBorders>
                            <w:vAlign w:val="center"/>
                            <w:hideMark/>
                          </w:tcPr>
                          <w:p w14:paraId="69289119" w14:textId="77777777" w:rsidR="008F09FB" w:rsidRPr="00A52402" w:rsidRDefault="008F09FB" w:rsidP="008F09FB">
                            <w:pPr>
                              <w:spacing w:line="276" w:lineRule="auto"/>
                              <w:rPr>
                                <w:bCs/>
                                <w:color w:val="000000"/>
                                <w:sz w:val="18"/>
                                <w:szCs w:val="18"/>
                              </w:rPr>
                            </w:pPr>
                          </w:p>
                        </w:tc>
                        <w:tc>
                          <w:tcPr>
                            <w:tcW w:w="1510" w:type="dxa"/>
                            <w:vAlign w:val="center"/>
                            <w:hideMark/>
                          </w:tcPr>
                          <w:p w14:paraId="54535A87"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48</w:t>
                            </w:r>
                          </w:p>
                        </w:tc>
                        <w:tc>
                          <w:tcPr>
                            <w:tcW w:w="1718" w:type="dxa"/>
                            <w:vAlign w:val="center"/>
                            <w:hideMark/>
                          </w:tcPr>
                          <w:p w14:paraId="1CC4BCD8"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0,44 ± 0,01</w:t>
                            </w:r>
                          </w:p>
                        </w:tc>
                        <w:tc>
                          <w:tcPr>
                            <w:tcW w:w="1719" w:type="dxa"/>
                            <w:vAlign w:val="center"/>
                            <w:hideMark/>
                          </w:tcPr>
                          <w:p w14:paraId="428D6F1A"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5,16±0,08</w:t>
                            </w:r>
                          </w:p>
                        </w:tc>
                        <w:tc>
                          <w:tcPr>
                            <w:tcW w:w="2222" w:type="dxa"/>
                            <w:vMerge/>
                            <w:tcBorders>
                              <w:top w:val="single" w:sz="4" w:space="0" w:color="auto"/>
                              <w:left w:val="nil"/>
                              <w:bottom w:val="single" w:sz="4" w:space="0" w:color="auto"/>
                              <w:right w:val="nil"/>
                            </w:tcBorders>
                            <w:vAlign w:val="center"/>
                            <w:hideMark/>
                          </w:tcPr>
                          <w:p w14:paraId="46EC20F8" w14:textId="77777777" w:rsidR="008F09FB" w:rsidRPr="00A52402" w:rsidRDefault="008F09FB" w:rsidP="008F09FB">
                            <w:pPr>
                              <w:spacing w:line="276" w:lineRule="auto"/>
                              <w:rPr>
                                <w:bCs/>
                                <w:color w:val="000000"/>
                                <w:sz w:val="18"/>
                                <w:szCs w:val="18"/>
                              </w:rPr>
                            </w:pPr>
                          </w:p>
                        </w:tc>
                      </w:tr>
                      <w:tr w:rsidR="008F09FB" w:rsidRPr="00A52402" w14:paraId="591370B1" w14:textId="77777777" w:rsidTr="008F09FB">
                        <w:trPr>
                          <w:trHeight w:val="82"/>
                        </w:trPr>
                        <w:tc>
                          <w:tcPr>
                            <w:tcW w:w="1714" w:type="dxa"/>
                            <w:vMerge/>
                            <w:tcBorders>
                              <w:top w:val="single" w:sz="4" w:space="0" w:color="auto"/>
                              <w:left w:val="nil"/>
                              <w:bottom w:val="single" w:sz="4" w:space="0" w:color="auto"/>
                              <w:right w:val="nil"/>
                            </w:tcBorders>
                            <w:vAlign w:val="center"/>
                            <w:hideMark/>
                          </w:tcPr>
                          <w:p w14:paraId="4E0EDFC2" w14:textId="77777777" w:rsidR="008F09FB" w:rsidRPr="00A52402" w:rsidRDefault="008F09FB" w:rsidP="008F09FB">
                            <w:pPr>
                              <w:spacing w:line="276" w:lineRule="auto"/>
                              <w:rPr>
                                <w:bCs/>
                                <w:color w:val="000000"/>
                                <w:sz w:val="18"/>
                                <w:szCs w:val="18"/>
                              </w:rPr>
                            </w:pPr>
                          </w:p>
                        </w:tc>
                        <w:tc>
                          <w:tcPr>
                            <w:tcW w:w="1510" w:type="dxa"/>
                            <w:tcBorders>
                              <w:top w:val="nil"/>
                              <w:left w:val="nil"/>
                              <w:bottom w:val="single" w:sz="4" w:space="0" w:color="auto"/>
                              <w:right w:val="nil"/>
                            </w:tcBorders>
                            <w:vAlign w:val="center"/>
                            <w:hideMark/>
                          </w:tcPr>
                          <w:p w14:paraId="2BAB06D8" w14:textId="77777777" w:rsidR="008F09FB" w:rsidRPr="00A52402" w:rsidRDefault="008F09FB" w:rsidP="008F09FB">
                            <w:pPr>
                              <w:spacing w:line="276" w:lineRule="auto"/>
                              <w:ind w:right="259"/>
                              <w:jc w:val="right"/>
                              <w:rPr>
                                <w:bCs/>
                                <w:color w:val="000000"/>
                                <w:sz w:val="18"/>
                                <w:szCs w:val="18"/>
                              </w:rPr>
                            </w:pPr>
                            <w:r w:rsidRPr="00A52402">
                              <w:rPr>
                                <w:bCs/>
                                <w:color w:val="000000"/>
                                <w:sz w:val="18"/>
                                <w:szCs w:val="18"/>
                              </w:rPr>
                              <w:t>72</w:t>
                            </w:r>
                          </w:p>
                        </w:tc>
                        <w:tc>
                          <w:tcPr>
                            <w:tcW w:w="1718" w:type="dxa"/>
                            <w:tcBorders>
                              <w:top w:val="nil"/>
                              <w:left w:val="nil"/>
                              <w:bottom w:val="single" w:sz="4" w:space="0" w:color="auto"/>
                              <w:right w:val="nil"/>
                            </w:tcBorders>
                            <w:vAlign w:val="center"/>
                            <w:hideMark/>
                          </w:tcPr>
                          <w:p w14:paraId="5B325F7D" w14:textId="77777777" w:rsidR="008F09FB" w:rsidRPr="00A52402" w:rsidRDefault="008F09FB" w:rsidP="008F09FB">
                            <w:pPr>
                              <w:tabs>
                                <w:tab w:val="left" w:pos="1421"/>
                                <w:tab w:val="left" w:pos="1511"/>
                              </w:tabs>
                              <w:spacing w:line="276" w:lineRule="auto"/>
                              <w:ind w:left="71" w:right="27"/>
                              <w:jc w:val="center"/>
                              <w:rPr>
                                <w:bCs/>
                                <w:color w:val="000000"/>
                                <w:sz w:val="18"/>
                                <w:szCs w:val="18"/>
                              </w:rPr>
                            </w:pPr>
                            <w:r w:rsidRPr="00A52402">
                              <w:rPr>
                                <w:bCs/>
                                <w:color w:val="000000"/>
                                <w:sz w:val="18"/>
                                <w:szCs w:val="18"/>
                              </w:rPr>
                              <w:t>0,32 ± 0,01</w:t>
                            </w:r>
                          </w:p>
                        </w:tc>
                        <w:tc>
                          <w:tcPr>
                            <w:tcW w:w="1719" w:type="dxa"/>
                            <w:tcBorders>
                              <w:top w:val="nil"/>
                              <w:left w:val="nil"/>
                              <w:bottom w:val="single" w:sz="4" w:space="0" w:color="auto"/>
                              <w:right w:val="nil"/>
                            </w:tcBorders>
                            <w:vAlign w:val="center"/>
                            <w:hideMark/>
                          </w:tcPr>
                          <w:p w14:paraId="36862224" w14:textId="77777777" w:rsidR="008F09FB" w:rsidRPr="00A52402" w:rsidRDefault="008F09FB" w:rsidP="008F09FB">
                            <w:pPr>
                              <w:tabs>
                                <w:tab w:val="left" w:pos="1421"/>
                                <w:tab w:val="left" w:pos="1511"/>
                              </w:tabs>
                              <w:spacing w:line="276" w:lineRule="auto"/>
                              <w:ind w:left="71" w:right="342"/>
                              <w:jc w:val="center"/>
                              <w:rPr>
                                <w:rFonts w:eastAsia="Yu Mincho"/>
                                <w:bCs/>
                                <w:color w:val="000000"/>
                                <w:sz w:val="18"/>
                                <w:szCs w:val="18"/>
                              </w:rPr>
                            </w:pPr>
                            <w:r w:rsidRPr="00A52402">
                              <w:rPr>
                                <w:bCs/>
                                <w:color w:val="000000"/>
                                <w:sz w:val="18"/>
                                <w:szCs w:val="18"/>
                              </w:rPr>
                              <w:t>5,65±0,11</w:t>
                            </w:r>
                          </w:p>
                        </w:tc>
                        <w:tc>
                          <w:tcPr>
                            <w:tcW w:w="2222" w:type="dxa"/>
                            <w:vMerge/>
                            <w:tcBorders>
                              <w:top w:val="single" w:sz="4" w:space="0" w:color="auto"/>
                              <w:left w:val="nil"/>
                              <w:bottom w:val="single" w:sz="4" w:space="0" w:color="auto"/>
                              <w:right w:val="nil"/>
                            </w:tcBorders>
                            <w:vAlign w:val="center"/>
                            <w:hideMark/>
                          </w:tcPr>
                          <w:p w14:paraId="52D88FDA" w14:textId="77777777" w:rsidR="008F09FB" w:rsidRPr="00A52402" w:rsidRDefault="008F09FB" w:rsidP="008F09FB">
                            <w:pPr>
                              <w:spacing w:line="276" w:lineRule="auto"/>
                              <w:rPr>
                                <w:bCs/>
                                <w:color w:val="000000"/>
                                <w:sz w:val="18"/>
                                <w:szCs w:val="18"/>
                              </w:rPr>
                            </w:pPr>
                          </w:p>
                        </w:tc>
                      </w:tr>
                    </w:tbl>
                    <w:p w14:paraId="59D70F9D" w14:textId="77777777" w:rsidR="008F09FB" w:rsidRPr="00A52402" w:rsidRDefault="008F09FB" w:rsidP="008F09FB">
                      <w:pPr>
                        <w:pStyle w:val="Tabel"/>
                        <w:spacing w:line="276" w:lineRule="auto"/>
                        <w:ind w:left="360"/>
                        <w:jc w:val="left"/>
                        <w:rPr>
                          <w:bCs/>
                          <w:sz w:val="18"/>
                          <w:szCs w:val="18"/>
                          <w:lang w:val="en-US"/>
                        </w:rPr>
                      </w:pPr>
                    </w:p>
                    <w:p w14:paraId="2A7EE7A8" w14:textId="77777777" w:rsidR="008F09FB" w:rsidRPr="00A52402" w:rsidRDefault="008F09FB" w:rsidP="008F09FB">
                      <w:pPr>
                        <w:pStyle w:val="ICVETBodyText"/>
                        <w:spacing w:line="276" w:lineRule="auto"/>
                        <w:ind w:firstLine="0"/>
                        <w:rPr>
                          <w:sz w:val="18"/>
                          <w:szCs w:val="18"/>
                        </w:rPr>
                      </w:pPr>
                      <w:r w:rsidRPr="00A52402">
                        <w:rPr>
                          <w:sz w:val="18"/>
                          <w:szCs w:val="18"/>
                        </w:rPr>
                        <w:t>Keterangan:</w:t>
                      </w:r>
                    </w:p>
                    <w:p w14:paraId="6189E7E7" w14:textId="77777777" w:rsidR="008F09FB" w:rsidRPr="00A52402" w:rsidRDefault="008F09FB" w:rsidP="008F09FB">
                      <w:pPr>
                        <w:pStyle w:val="Tabel"/>
                        <w:spacing w:line="276" w:lineRule="auto"/>
                        <w:jc w:val="left"/>
                        <w:rPr>
                          <w:bCs/>
                          <w:sz w:val="18"/>
                          <w:szCs w:val="18"/>
                          <w:lang w:val="en-US"/>
                        </w:rPr>
                      </w:pPr>
                      <w:r w:rsidRPr="00A52402">
                        <w:rPr>
                          <w:bCs/>
                          <w:sz w:val="18"/>
                          <w:szCs w:val="18"/>
                          <w:lang w:val="en-US"/>
                        </w:rPr>
                        <w:t xml:space="preserve">*Adanya korelasi yang signifikan p&lt;0,01 </w:t>
                      </w:r>
                    </w:p>
                    <w:p w14:paraId="02927AE3" w14:textId="77777777" w:rsidR="008F09FB" w:rsidRPr="00A52402" w:rsidRDefault="008F09FB" w:rsidP="008F09FB">
                      <w:pPr>
                        <w:tabs>
                          <w:tab w:val="left" w:pos="450"/>
                          <w:tab w:val="left" w:pos="720"/>
                        </w:tabs>
                        <w:spacing w:line="276" w:lineRule="auto"/>
                        <w:jc w:val="both"/>
                        <w:rPr>
                          <w:bCs/>
                          <w:sz w:val="18"/>
                          <w:szCs w:val="18"/>
                        </w:rPr>
                      </w:pPr>
                      <w:r w:rsidRPr="00A52402">
                        <w:rPr>
                          <w:bCs/>
                          <w:sz w:val="18"/>
                          <w:szCs w:val="18"/>
                        </w:rPr>
                        <w:t>bk</w:t>
                      </w:r>
                      <w:r w:rsidRPr="00A52402">
                        <w:rPr>
                          <w:bCs/>
                          <w:sz w:val="18"/>
                          <w:szCs w:val="18"/>
                        </w:rPr>
                        <w:tab/>
                        <w:t>: berat kering</w:t>
                      </w:r>
                    </w:p>
                  </w:txbxContent>
                </v:textbox>
                <w10:wrap type="through"/>
              </v:rect>
            </w:pict>
          </mc:Fallback>
        </mc:AlternateContent>
      </w:r>
      <w:r w:rsidRPr="00A52402">
        <w:rPr>
          <w:sz w:val="22"/>
          <w:szCs w:val="22"/>
        </w:rPr>
        <w:t>(</w:t>
      </w:r>
      <w:r w:rsidRPr="00A52402">
        <w:rPr>
          <w:i/>
          <w:sz w:val="22"/>
          <w:szCs w:val="22"/>
        </w:rPr>
        <w:t>Genetically Modified Organizm</w:t>
      </w:r>
      <w:r w:rsidRPr="00A52402">
        <w:rPr>
          <w:sz w:val="22"/>
          <w:szCs w:val="22"/>
        </w:rPr>
        <w:t xml:space="preserve">).  Menurut </w:t>
      </w:r>
      <w:r w:rsidR="008F47B6" w:rsidRPr="00A52402">
        <w:rPr>
          <w:sz w:val="22"/>
          <w:szCs w:val="22"/>
        </w:rPr>
        <w:fldChar w:fldCharType="begin" w:fldLock="1"/>
      </w:r>
      <w:r w:rsidR="007A2971">
        <w:rPr>
          <w:sz w:val="22"/>
          <w:szCs w:val="22"/>
        </w:rPr>
        <w:instrText>ADDIN CSL_CITATION {"citationItems":[{"id":"ITEM-1","itemData":{"author":[{"dropping-particle":"","family":"Zimmermann","given":"M.B.","non-dropping-particle":"","parse-names":false,"suffix":""},{"dropping-particle":"","family":"Hurrell","given":"R.","non-dropping-particle":"","parse-names":false,"suffix":""}],"container-title":"Current Opinion in Biotechnology","id":"ITEM-1","issued":{"date-parts":[["2002"]]},"page":"142-145","title":"Improving Iron, Zinc and Vitamin A Nutrition through Plant Biotechnology.","type":"article-journal","volume":"13"},"uris":["http://www.mendeley.com/documents/?uuid=1b9aecc3-cd6e-4b25-bfda-4e940f47e80c"]}],"mendeley":{"formattedCitation":"[20]","plainTextFormattedCitation":"[20]","previouslyFormattedCitation":"(Zimmermann &amp; Hurrell, 2002)"},"properties":{"noteIndex":0},"schema":"https://github.com/citation-style-language/schema/raw/master/csl-citation.json"}</w:instrText>
      </w:r>
      <w:r w:rsidR="008F47B6" w:rsidRPr="00A52402">
        <w:rPr>
          <w:sz w:val="22"/>
          <w:szCs w:val="22"/>
        </w:rPr>
        <w:fldChar w:fldCharType="separate"/>
      </w:r>
      <w:r w:rsidR="007A2971" w:rsidRPr="007A2971">
        <w:rPr>
          <w:noProof/>
          <w:sz w:val="22"/>
          <w:szCs w:val="22"/>
        </w:rPr>
        <w:t>[20]</w:t>
      </w:r>
      <w:r w:rsidR="008F47B6" w:rsidRPr="00A52402">
        <w:rPr>
          <w:sz w:val="22"/>
          <w:szCs w:val="22"/>
        </w:rPr>
        <w:fldChar w:fldCharType="end"/>
      </w:r>
      <w:r w:rsidRPr="00A52402">
        <w:rPr>
          <w:sz w:val="22"/>
          <w:szCs w:val="22"/>
        </w:rPr>
        <w:t xml:space="preserve"> biji-bijian yang dilakukan rekayasa genetika seperti mutasi, meskipun kandungan total fosfornya tidak berubah tetapi asam fitatnya dapat berkurang sebesar 55% hingga 66%. Oleh karena itu, kadar asam fitat </w:t>
      </w:r>
      <w:r w:rsidR="00EA0C46" w:rsidRPr="00A52402">
        <w:rPr>
          <w:sz w:val="22"/>
          <w:szCs w:val="22"/>
        </w:rPr>
        <w:t xml:space="preserve">tepung tempe </w:t>
      </w:r>
      <w:r w:rsidRPr="00A52402">
        <w:rPr>
          <w:sz w:val="22"/>
          <w:szCs w:val="22"/>
        </w:rPr>
        <w:t>dari kedelai impor selama fermentasi memiliki kadar asam fitat terendah.</w:t>
      </w:r>
    </w:p>
    <w:p w14:paraId="433B5294" w14:textId="6413B1AE" w:rsidR="00D76319" w:rsidRPr="00A52402" w:rsidRDefault="00EA0C46" w:rsidP="00A52402">
      <w:pPr>
        <w:spacing w:line="276" w:lineRule="auto"/>
        <w:ind w:firstLine="567"/>
        <w:jc w:val="both"/>
        <w:rPr>
          <w:bCs/>
          <w:sz w:val="22"/>
          <w:szCs w:val="22"/>
        </w:rPr>
      </w:pPr>
      <w:r w:rsidRPr="00A52402">
        <w:rPr>
          <w:sz w:val="22"/>
          <w:szCs w:val="22"/>
        </w:rPr>
        <w:t>Oleh karena itu, k</w:t>
      </w:r>
      <w:r w:rsidR="00D76319" w:rsidRPr="00A52402">
        <w:rPr>
          <w:sz w:val="22"/>
          <w:szCs w:val="22"/>
        </w:rPr>
        <w:t xml:space="preserve">adar asam fitat </w:t>
      </w:r>
      <w:r w:rsidRPr="00A52402">
        <w:rPr>
          <w:sz w:val="22"/>
          <w:szCs w:val="22"/>
        </w:rPr>
        <w:t xml:space="preserve">tepung tempe </w:t>
      </w:r>
      <w:r w:rsidR="00D76319" w:rsidRPr="00A52402">
        <w:rPr>
          <w:sz w:val="22"/>
          <w:szCs w:val="22"/>
        </w:rPr>
        <w:t xml:space="preserve">selama fermentasi 0, 24, 48 dan 72 jam berbeda nyata. Semakin lama waktu fermentasi, kadar asam fitat semakin rendah. Selama proses fermentasi tempe, terjadi pemecahan asam fitat oleh enzim fitase yang dihasilkan dari </w:t>
      </w:r>
      <w:r w:rsidR="00D76319" w:rsidRPr="00A52402">
        <w:rPr>
          <w:i/>
          <w:sz w:val="22"/>
          <w:szCs w:val="22"/>
        </w:rPr>
        <w:t>Rhizopus sp</w:t>
      </w:r>
      <w:r w:rsidR="00D76319" w:rsidRPr="00A52402">
        <w:rPr>
          <w:sz w:val="22"/>
          <w:szCs w:val="22"/>
        </w:rPr>
        <w:t xml:space="preserve">. </w:t>
      </w:r>
    </w:p>
    <w:p w14:paraId="6C640038" w14:textId="56A5AEEF" w:rsidR="00D76319" w:rsidRPr="00A52402" w:rsidRDefault="00D76319" w:rsidP="008F09FB">
      <w:pPr>
        <w:pStyle w:val="ListParagraph"/>
        <w:tabs>
          <w:tab w:val="left" w:pos="1080"/>
        </w:tabs>
        <w:spacing w:line="276" w:lineRule="auto"/>
        <w:ind w:left="0"/>
        <w:jc w:val="both"/>
        <w:rPr>
          <w:rFonts w:ascii="Times New Roman" w:hAnsi="Times New Roman"/>
          <w:bCs/>
          <w:sz w:val="22"/>
          <w:szCs w:val="22"/>
        </w:rPr>
      </w:pPr>
    </w:p>
    <w:p w14:paraId="536964B2" w14:textId="77777777" w:rsidR="00850523" w:rsidRPr="00A52402" w:rsidRDefault="00850523" w:rsidP="00A52402">
      <w:pPr>
        <w:pStyle w:val="ICVETBodyText"/>
        <w:spacing w:line="276" w:lineRule="auto"/>
        <w:ind w:firstLine="0"/>
        <w:rPr>
          <w:b/>
          <w:sz w:val="22"/>
          <w:szCs w:val="22"/>
        </w:rPr>
      </w:pPr>
      <w:r w:rsidRPr="00A52402">
        <w:rPr>
          <w:b/>
          <w:sz w:val="22"/>
          <w:szCs w:val="22"/>
        </w:rPr>
        <w:t>Korelasi Protein Terlarut dan Asam Fitat</w:t>
      </w:r>
    </w:p>
    <w:p w14:paraId="17607A7A" w14:textId="41309F85" w:rsidR="004C5C79" w:rsidRPr="00A52402" w:rsidRDefault="004C5C79" w:rsidP="00A52402">
      <w:pPr>
        <w:tabs>
          <w:tab w:val="left" w:pos="450"/>
          <w:tab w:val="left" w:pos="720"/>
        </w:tabs>
        <w:spacing w:line="276" w:lineRule="auto"/>
        <w:jc w:val="both"/>
        <w:rPr>
          <w:bCs/>
          <w:sz w:val="22"/>
          <w:szCs w:val="22"/>
        </w:rPr>
      </w:pPr>
    </w:p>
    <w:p w14:paraId="6B475CA1" w14:textId="77777777" w:rsidR="004C5C79" w:rsidRPr="00A52402" w:rsidRDefault="004C5C79" w:rsidP="00A52402">
      <w:pPr>
        <w:pStyle w:val="Tabel"/>
        <w:spacing w:line="276" w:lineRule="auto"/>
        <w:ind w:firstLine="284"/>
        <w:rPr>
          <w:sz w:val="22"/>
          <w:szCs w:val="22"/>
          <w:lang w:val="en-US"/>
        </w:rPr>
      </w:pPr>
      <w:r w:rsidRPr="00A52402">
        <w:rPr>
          <w:sz w:val="22"/>
          <w:szCs w:val="22"/>
          <w:lang w:val="en-US"/>
        </w:rPr>
        <w:t xml:space="preserve">Tabel </w:t>
      </w:r>
      <w:r w:rsidR="00642885" w:rsidRPr="00A52402">
        <w:rPr>
          <w:sz w:val="22"/>
          <w:szCs w:val="22"/>
          <w:lang w:val="en-US"/>
        </w:rPr>
        <w:t>3</w:t>
      </w:r>
      <w:r w:rsidRPr="00A52402">
        <w:rPr>
          <w:sz w:val="22"/>
          <w:szCs w:val="22"/>
          <w:lang w:val="en-US"/>
        </w:rPr>
        <w:t xml:space="preserve">. </w:t>
      </w:r>
      <w:r w:rsidR="00642885" w:rsidRPr="00A52402">
        <w:rPr>
          <w:sz w:val="22"/>
          <w:szCs w:val="22"/>
          <w:lang w:val="en-US"/>
        </w:rPr>
        <w:t>M</w:t>
      </w:r>
      <w:r w:rsidRPr="00A52402">
        <w:rPr>
          <w:sz w:val="22"/>
          <w:szCs w:val="22"/>
          <w:lang w:val="en-US"/>
        </w:rPr>
        <w:t xml:space="preserve">enunjukkan bahwa adanya korelasi yang signifikan antara kadar asam fitat dan protein terlarut pada masing-masing jenis </w:t>
      </w:r>
      <w:r w:rsidR="000F52DF" w:rsidRPr="00A52402">
        <w:rPr>
          <w:sz w:val="22"/>
          <w:szCs w:val="22"/>
          <w:lang w:val="en-US"/>
        </w:rPr>
        <w:t xml:space="preserve">tepung </w:t>
      </w:r>
      <w:r w:rsidRPr="00A52402">
        <w:rPr>
          <w:sz w:val="22"/>
          <w:szCs w:val="22"/>
          <w:lang w:val="en-US"/>
        </w:rPr>
        <w:t xml:space="preserve">tempe. Harga korelasi yang semakin mendekati nilai 1 atau -1 maka semakin besar korelasinya. Nilai korelasi yang positif menunjukkan bahwa ada korelasi berbanding lurus, sementara nilai korelasi yang negatif menunjukkan bahwa ada korelasi berbanding terbalik. Pada Tabel 4.5. nilai korelasi menggunakan uji korelasi </w:t>
      </w:r>
      <w:r w:rsidRPr="00A52402">
        <w:rPr>
          <w:i/>
          <w:sz w:val="22"/>
          <w:szCs w:val="22"/>
          <w:lang w:val="en-US"/>
        </w:rPr>
        <w:t>Pearson 2-tailed</w:t>
      </w:r>
      <w:r w:rsidRPr="00A52402">
        <w:rPr>
          <w:sz w:val="22"/>
          <w:szCs w:val="22"/>
          <w:lang w:val="en-US"/>
        </w:rPr>
        <w:t xml:space="preserve"> antara kadar asam fitat dan protein terlarut </w:t>
      </w:r>
      <w:r w:rsidR="001F4C93" w:rsidRPr="00A52402">
        <w:rPr>
          <w:sz w:val="22"/>
          <w:szCs w:val="22"/>
          <w:lang w:val="en-US"/>
        </w:rPr>
        <w:t xml:space="preserve">tepung tempe </w:t>
      </w:r>
      <w:r w:rsidRPr="00A52402">
        <w:rPr>
          <w:sz w:val="22"/>
          <w:szCs w:val="22"/>
          <w:lang w:val="en-US"/>
        </w:rPr>
        <w:t xml:space="preserve">pada kedelai varietas Anjasmoro adalah -0,987; kedelai kuning varietas Grobogan adalah -0,970; kedelai kuning impor adalah -0,972  dan kedelai hitam adalah -0,996. Korelasi antara kadar asam fitat dan protein terlarut berbanding terbalik yang ditunjukan dengan harga negatif nilai korelasi </w:t>
      </w:r>
      <w:r w:rsidRPr="00A52402">
        <w:rPr>
          <w:sz w:val="22"/>
          <w:szCs w:val="22"/>
          <w:lang w:val="en-US"/>
        </w:rPr>
        <w:lastRenderedPageBreak/>
        <w:t xml:space="preserve">pada Tabel </w:t>
      </w:r>
      <w:r w:rsidR="001F4C93" w:rsidRPr="00A52402">
        <w:rPr>
          <w:sz w:val="22"/>
          <w:szCs w:val="22"/>
          <w:lang w:val="en-US"/>
        </w:rPr>
        <w:t>3</w:t>
      </w:r>
      <w:r w:rsidRPr="00A52402">
        <w:rPr>
          <w:sz w:val="22"/>
          <w:szCs w:val="22"/>
          <w:lang w:val="en-US"/>
        </w:rPr>
        <w:t xml:space="preserve">. Semakin kecil kadar asam fitat maka semakin besar kadar protein terlarut selama fermentasi tempe, baik </w:t>
      </w:r>
      <w:r w:rsidR="009D6807" w:rsidRPr="00A52402">
        <w:rPr>
          <w:sz w:val="22"/>
          <w:szCs w:val="22"/>
          <w:lang w:val="en-US"/>
        </w:rPr>
        <w:t xml:space="preserve">tepung </w:t>
      </w:r>
      <w:r w:rsidRPr="00A52402">
        <w:rPr>
          <w:sz w:val="22"/>
          <w:szCs w:val="22"/>
          <w:lang w:val="en-US"/>
        </w:rPr>
        <w:t xml:space="preserve">tempe kedelai kuning Anjasmoro, Grobogan, impor dan kedelai hitam. </w:t>
      </w:r>
    </w:p>
    <w:p w14:paraId="2BB9832D" w14:textId="050A2F92" w:rsidR="004C5C79" w:rsidRPr="00A52402" w:rsidRDefault="008E4C97" w:rsidP="00A52402">
      <w:pPr>
        <w:pStyle w:val="Tabel"/>
        <w:spacing w:line="276" w:lineRule="auto"/>
        <w:ind w:firstLine="284"/>
        <w:rPr>
          <w:sz w:val="22"/>
          <w:szCs w:val="22"/>
          <w:lang w:val="en-US"/>
        </w:rPr>
      </w:pPr>
      <w:r>
        <w:rPr>
          <w:sz w:val="22"/>
          <w:szCs w:val="22"/>
        </w:rPr>
        <mc:AlternateContent>
          <mc:Choice Requires="wps">
            <w:drawing>
              <wp:anchor distT="0" distB="0" distL="114300" distR="114300" simplePos="0" relativeHeight="251661312" behindDoc="1" locked="0" layoutInCell="1" allowOverlap="1" wp14:anchorId="06872298" wp14:editId="08356FAF">
                <wp:simplePos x="0" y="0"/>
                <wp:positionH relativeFrom="margin">
                  <wp:posOffset>-8890</wp:posOffset>
                </wp:positionH>
                <wp:positionV relativeFrom="margin">
                  <wp:posOffset>57150</wp:posOffset>
                </wp:positionV>
                <wp:extent cx="5702935" cy="5088255"/>
                <wp:effectExtent l="10160" t="9525" r="11430" b="7620"/>
                <wp:wrapThrough wrapText="bothSides">
                  <wp:wrapPolygon edited="0">
                    <wp:start x="-36" y="-89"/>
                    <wp:lineTo x="-36" y="21600"/>
                    <wp:lineTo x="21636" y="21600"/>
                    <wp:lineTo x="21636" y="-89"/>
                    <wp:lineTo x="-36" y="-89"/>
                  </wp:wrapPolygon>
                </wp:wrapThrough>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935" cy="5088255"/>
                        </a:xfrm>
                        <a:prstGeom prst="rect">
                          <a:avLst/>
                        </a:prstGeom>
                        <a:solidFill>
                          <a:srgbClr val="FFFFFF"/>
                        </a:solidFill>
                        <a:ln w="9525">
                          <a:solidFill>
                            <a:srgbClr val="FFFFFF"/>
                          </a:solidFill>
                          <a:miter lim="800000"/>
                          <a:headEnd/>
                          <a:tailEnd/>
                        </a:ln>
                      </wps:spPr>
                      <wps:txbx>
                        <w:txbxContent>
                          <w:p w14:paraId="2120645D" w14:textId="25E600FE" w:rsidR="006A3117" w:rsidRPr="00A52402" w:rsidRDefault="008E4C97" w:rsidP="006A3117">
                            <w:pPr>
                              <w:spacing w:line="276" w:lineRule="auto"/>
                              <w:jc w:val="center"/>
                              <w:rPr>
                                <w:sz w:val="22"/>
                                <w:szCs w:val="22"/>
                              </w:rPr>
                            </w:pPr>
                            <w:r w:rsidRPr="00395239">
                              <w:rPr>
                                <w:noProof/>
                              </w:rPr>
                              <w:drawing>
                                <wp:inline distT="0" distB="0" distL="0" distR="0" wp14:anchorId="2EBFC12F" wp14:editId="7A839B34">
                                  <wp:extent cx="5434330" cy="4451350"/>
                                  <wp:effectExtent l="0" t="0" r="0" b="0"/>
                                  <wp:docPr id="4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B6F682" w14:textId="77777777" w:rsidR="006A3117" w:rsidRPr="00A52402" w:rsidRDefault="006A3117" w:rsidP="006A3117">
                            <w:pPr>
                              <w:pStyle w:val="Gambar"/>
                              <w:spacing w:before="0" w:after="0" w:line="276" w:lineRule="auto"/>
                              <w:ind w:right="-163"/>
                              <w:rPr>
                                <w:rFonts w:ascii="Times New Roman" w:hAnsi="Times New Roman"/>
                                <w:b w:val="0"/>
                                <w:sz w:val="18"/>
                                <w:szCs w:val="18"/>
                              </w:rPr>
                            </w:pPr>
                            <w:bookmarkStart w:id="5" w:name="_Toc503941787"/>
                            <w:r w:rsidRPr="00A52402">
                              <w:rPr>
                                <w:rFonts w:ascii="Times New Roman" w:hAnsi="Times New Roman"/>
                                <w:b w:val="0"/>
                                <w:sz w:val="18"/>
                                <w:szCs w:val="18"/>
                              </w:rPr>
                              <w:t>Gambar 1. Korelasi kadar asam fitat dan protein terlarut tepung tempe dari berbagai jenis kedelai selama 72 jam fermentasi</w:t>
                            </w:r>
                            <w:bookmarkEnd w:id="5"/>
                          </w:p>
                          <w:p w14:paraId="701BD84D" w14:textId="77777777" w:rsidR="006A3117" w:rsidRDefault="006A3117" w:rsidP="006A31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2298" id="Rectangle 11" o:spid="_x0000_s1029" style="position:absolute;left:0;text-align:left;margin-left:-.7pt;margin-top:4.5pt;width:449.05pt;height:400.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" strokecolor="white">
                <v:textbox>
                  <w:txbxContent>
                    <w:p w14:paraId="2120645D" w14:textId="25E600FE" w:rsidR="006A3117" w:rsidRPr="00A52402" w:rsidRDefault="008E4C97" w:rsidP="006A3117">
                      <w:pPr>
                        <w:spacing w:line="276" w:lineRule="auto"/>
                        <w:jc w:val="center"/>
                        <w:rPr>
                          <w:sz w:val="22"/>
                          <w:szCs w:val="22"/>
                        </w:rPr>
                      </w:pPr>
                      <w:r w:rsidRPr="00395239">
                        <w:rPr>
                          <w:noProof/>
                        </w:rPr>
                        <w:drawing>
                          <wp:inline distT="0" distB="0" distL="0" distR="0" wp14:anchorId="2EBFC12F" wp14:editId="7A839B34">
                            <wp:extent cx="5434330" cy="4451350"/>
                            <wp:effectExtent l="0" t="0" r="0" b="0"/>
                            <wp:docPr id="4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B6F682" w14:textId="77777777" w:rsidR="006A3117" w:rsidRPr="00A52402" w:rsidRDefault="006A3117" w:rsidP="006A3117">
                      <w:pPr>
                        <w:pStyle w:val="Gambar"/>
                        <w:spacing w:before="0" w:after="0" w:line="276" w:lineRule="auto"/>
                        <w:ind w:right="-163"/>
                        <w:rPr>
                          <w:rFonts w:ascii="Times New Roman" w:hAnsi="Times New Roman"/>
                          <w:b w:val="0"/>
                          <w:sz w:val="18"/>
                          <w:szCs w:val="18"/>
                        </w:rPr>
                      </w:pPr>
                      <w:bookmarkStart w:id="6" w:name="_Toc503941787"/>
                      <w:r w:rsidRPr="00A52402">
                        <w:rPr>
                          <w:rFonts w:ascii="Times New Roman" w:hAnsi="Times New Roman"/>
                          <w:b w:val="0"/>
                          <w:sz w:val="18"/>
                          <w:szCs w:val="18"/>
                        </w:rPr>
                        <w:t>Gambar 1. Korelasi kadar asam fitat dan protein terlarut tepung tempe dari berbagai jenis kedelai selama 72 jam fermentasi</w:t>
                      </w:r>
                      <w:bookmarkEnd w:id="6"/>
                    </w:p>
                    <w:p w14:paraId="701BD84D" w14:textId="77777777" w:rsidR="006A3117" w:rsidRDefault="006A3117" w:rsidP="006A3117">
                      <w:pPr>
                        <w:jc w:val="center"/>
                      </w:pPr>
                    </w:p>
                  </w:txbxContent>
                </v:textbox>
                <w10:wrap type="through" anchorx="margin" anchory="margin"/>
              </v:rect>
            </w:pict>
          </mc:Fallback>
        </mc:AlternateContent>
      </w:r>
      <w:r w:rsidR="004C5C79" w:rsidRPr="00A52402">
        <w:rPr>
          <w:sz w:val="22"/>
          <w:szCs w:val="22"/>
        </w:rPr>
        <w:t xml:space="preserve">Asam fitat memiliki fosfor bermuatan negatif yang besar sehingga asam fitat mampu berikatan dengan </w:t>
      </w:r>
      <w:r w:rsidR="000762CB" w:rsidRPr="00A52402">
        <w:rPr>
          <w:sz w:val="22"/>
          <w:szCs w:val="22"/>
          <w:lang w:val="en-US"/>
        </w:rPr>
        <w:t>protein yang bermuatan positif</w:t>
      </w:r>
      <w:r w:rsidR="004C5C79" w:rsidRPr="00A52402">
        <w:rPr>
          <w:sz w:val="22"/>
          <w:szCs w:val="22"/>
        </w:rPr>
        <w:t xml:space="preserve"> </w:t>
      </w:r>
      <w:r w:rsidR="008F47B6" w:rsidRPr="00A52402">
        <w:rPr>
          <w:sz w:val="22"/>
          <w:szCs w:val="22"/>
        </w:rPr>
        <w:fldChar w:fldCharType="begin" w:fldLock="1"/>
      </w:r>
      <w:r w:rsidR="007A2971">
        <w:rPr>
          <w:sz w:val="22"/>
          <w:szCs w:val="22"/>
        </w:rPr>
        <w:instrText>ADDIN CSL_CITATION {"citationItems":[{"id":"ITEM-1","itemData":{"DOI":"10.1016/j.bcab.2020.101600","ISSN":"1878-8181","author":[{"dropping-particle":"","family":"Handa","given":"Vrishbhanu","non-dropping-particle":"","parse-names":false,"suffix":""},{"dropping-particle":"","family":"Sharma","given":"Diksha","non-dropping-particle":"","parse-names":false,"suffix":""},{"dropping-particle":"","family":"Kaur","given":"Anupreet","non-dropping-particle":"","parse-names":false,"suffix":""},{"dropping-particle":"","family":"Arya","given":"Shailendra Kumar","non-dropping-particle":"","parse-names":false,"suffix":""}],"container-title":"Biocatalysis and Agricultural Biotechnology","id":"ITEM-1","issue":"February","issued":{"date-parts":[["2020"]]},"page":"101600","publisher":"Elsevier Ltd","title":"Biocatalysis and Agricultural Biotechnology Biotechnological applications of microbial phytase and phytic acid in food and feed industries","type":"article-journal","volume":"25"},"uris":["http://www.mendeley.com/documents/?uuid=86047144-eb11-4e63-b844-1c0c6ff5b889"]}],"mendeley":{"formattedCitation":"[21]","plainTextFormattedCitation":"[21]","previouslyFormattedCitation":"(Handa, Sharma, Kaur, &amp; Arya, 2020)"},"properties":{"noteIndex":0},"schema":"https://github.com/citation-style-language/schema/raw/master/csl-citation.json"}</w:instrText>
      </w:r>
      <w:r w:rsidR="008F47B6" w:rsidRPr="00A52402">
        <w:rPr>
          <w:sz w:val="22"/>
          <w:szCs w:val="22"/>
        </w:rPr>
        <w:fldChar w:fldCharType="separate"/>
      </w:r>
      <w:r w:rsidR="007A2971" w:rsidRPr="007A2971">
        <w:rPr>
          <w:sz w:val="22"/>
          <w:szCs w:val="22"/>
        </w:rPr>
        <w:t>[21]</w:t>
      </w:r>
      <w:r w:rsidR="008F47B6" w:rsidRPr="00A52402">
        <w:rPr>
          <w:sz w:val="22"/>
          <w:szCs w:val="22"/>
        </w:rPr>
        <w:fldChar w:fldCharType="end"/>
      </w:r>
      <w:r w:rsidR="004C5C79" w:rsidRPr="00A52402">
        <w:rPr>
          <w:sz w:val="22"/>
          <w:szCs w:val="22"/>
          <w:lang w:val="en-US"/>
        </w:rPr>
        <w:t xml:space="preserve">. Selain terkenal sebagai aktifitas antigizinya dalam menurunkan ketersediaan mineral di dalam tubuh, asam fitat juga dapat berikatan dengan protein dan menurunkan kelarutannya. </w:t>
      </w:r>
      <w:r w:rsidR="004C5C79" w:rsidRPr="00A52402">
        <w:rPr>
          <w:sz w:val="22"/>
          <w:szCs w:val="22"/>
        </w:rPr>
        <w:t>Asam fitat mempunyai sifat antigizi</w:t>
      </w:r>
      <w:r w:rsidR="004C5C79" w:rsidRPr="00A52402">
        <w:rPr>
          <w:sz w:val="22"/>
          <w:szCs w:val="22"/>
          <w:lang w:val="en-US"/>
        </w:rPr>
        <w:t xml:space="preserve"> terhadap protein</w:t>
      </w:r>
      <w:r w:rsidR="004C5C79" w:rsidRPr="00A52402">
        <w:rPr>
          <w:sz w:val="22"/>
          <w:szCs w:val="22"/>
        </w:rPr>
        <w:t xml:space="preserve"> </w:t>
      </w:r>
      <w:r w:rsidR="004C5C79" w:rsidRPr="00A52402">
        <w:rPr>
          <w:sz w:val="22"/>
          <w:szCs w:val="22"/>
          <w:lang w:val="en-US"/>
        </w:rPr>
        <w:t>dengan cara</w:t>
      </w:r>
      <w:r w:rsidR="004C5C79" w:rsidRPr="00A52402">
        <w:rPr>
          <w:sz w:val="22"/>
          <w:szCs w:val="22"/>
        </w:rPr>
        <w:t xml:space="preserve"> mengikat protein sehingga protein akan mengendap </w:t>
      </w:r>
      <w:r w:rsidR="004C5C79" w:rsidRPr="00A52402">
        <w:rPr>
          <w:sz w:val="22"/>
          <w:szCs w:val="22"/>
          <w:lang w:val="en-US"/>
        </w:rPr>
        <w:t xml:space="preserve">dan tidak tercerna </w:t>
      </w:r>
      <w:r w:rsidR="008F47B6" w:rsidRPr="00A52402">
        <w:rPr>
          <w:sz w:val="22"/>
          <w:szCs w:val="22"/>
          <w:lang w:val="en-US"/>
        </w:rPr>
        <w:fldChar w:fldCharType="begin" w:fldLock="1"/>
      </w:r>
      <w:r w:rsidR="007A2971">
        <w:rPr>
          <w:sz w:val="22"/>
          <w:szCs w:val="22"/>
          <w:lang w:val="en-US"/>
        </w:rPr>
        <w:instrText>ADDIN CSL_CITATION {"citationItems":[{"id":"ITEM-1","itemData":{"author":[{"dropping-particle":"","family":"Astawan","given":"M.","non-dropping-particle":"","parse-names":false,"suffix":""},{"dropping-particle":"","family":"Wresdiyati","given":"T.","non-dropping-particle":"","parse-names":false,"suffix":""},{"dropping-particle":"","family":"Maknun","given":"L.","non-dropping-particle":"","parse-names":false,"suffix":""}],"id":"ITEM-1","issued":{"date-parts":[["2017"]]},"publisher":"IPB Press","publisher-place":"Bogor","title":"Tempe Sumber Zat Gizi dan Komponen Bioaktif untuk Kesehatan.","type":"book"},"uris":["http://www.mendeley.com/documents/?uuid=4acdf6a1-b7cd-480c-beef-8e7cc0a0ebaf"]}],"mendeley":{"formattedCitation":"[1]","plainTextFormattedCitation":"[1]","previouslyFormattedCitation":"(Astawan et al., 2017)"},"properties":{"noteIndex":0},"schema":"https://github.com/citation-style-language/schema/raw/master/csl-citation.json"}</w:instrText>
      </w:r>
      <w:r w:rsidR="008F47B6" w:rsidRPr="00A52402">
        <w:rPr>
          <w:sz w:val="22"/>
          <w:szCs w:val="22"/>
          <w:lang w:val="en-US"/>
        </w:rPr>
        <w:fldChar w:fldCharType="separate"/>
      </w:r>
      <w:r w:rsidR="007A2971" w:rsidRPr="007A2971">
        <w:rPr>
          <w:sz w:val="22"/>
          <w:szCs w:val="22"/>
          <w:lang w:val="en-US"/>
        </w:rPr>
        <w:t>[1]</w:t>
      </w:r>
      <w:r w:rsidR="008F47B6" w:rsidRPr="00A52402">
        <w:rPr>
          <w:sz w:val="22"/>
          <w:szCs w:val="22"/>
          <w:lang w:val="en-US"/>
        </w:rPr>
        <w:fldChar w:fldCharType="end"/>
      </w:r>
      <w:r w:rsidR="004C5C79" w:rsidRPr="00A52402">
        <w:rPr>
          <w:sz w:val="22"/>
          <w:szCs w:val="22"/>
        </w:rPr>
        <w:t>.</w:t>
      </w:r>
      <w:r w:rsidR="004C5C79" w:rsidRPr="00A52402">
        <w:rPr>
          <w:sz w:val="22"/>
          <w:szCs w:val="22"/>
          <w:lang w:val="en-US"/>
        </w:rPr>
        <w:t xml:space="preserve"> </w:t>
      </w:r>
      <w:r w:rsidR="004C5C79" w:rsidRPr="00A52402">
        <w:rPr>
          <w:sz w:val="22"/>
          <w:szCs w:val="22"/>
        </w:rPr>
        <w:t xml:space="preserve">Fitat memiliki kemampuan untuk membentuk kompleks yang kuat dengan beberapa protein dan menghambat pemecahan protein </w:t>
      </w:r>
      <w:r w:rsidR="004C5C79" w:rsidRPr="00A52402">
        <w:rPr>
          <w:sz w:val="22"/>
          <w:szCs w:val="22"/>
          <w:lang w:val="en-US"/>
        </w:rPr>
        <w:t xml:space="preserve">kompleks </w:t>
      </w:r>
      <w:r w:rsidR="004C5C79" w:rsidRPr="00A52402">
        <w:rPr>
          <w:sz w:val="22"/>
          <w:szCs w:val="22"/>
        </w:rPr>
        <w:t>menjadi protein sederhana. Secara umum, interaksi fitat dengan protein tergantung pada pH lingkungannya</w:t>
      </w:r>
      <w:r w:rsidR="000762CB" w:rsidRPr="00A52402">
        <w:rPr>
          <w:sz w:val="22"/>
          <w:szCs w:val="22"/>
        </w:rPr>
        <w:t xml:space="preserve"> sehingga ketika </w:t>
      </w:r>
      <w:r w:rsidR="004C5C79" w:rsidRPr="00A52402">
        <w:rPr>
          <w:sz w:val="22"/>
          <w:szCs w:val="22"/>
        </w:rPr>
        <w:t xml:space="preserve">nilai pH lebih rendah dari titik isoelektrik protein, maka gugus asam fosfat pada fitat akan berikatan dengan asam amino kationik membentuk kompleks fitat-protein </w:t>
      </w:r>
      <w:r w:rsidR="008F47B6" w:rsidRPr="00A52402">
        <w:rPr>
          <w:sz w:val="22"/>
          <w:szCs w:val="22"/>
        </w:rPr>
        <w:fldChar w:fldCharType="begin" w:fldLock="1"/>
      </w:r>
      <w:r w:rsidR="007A2971">
        <w:rPr>
          <w:sz w:val="22"/>
          <w:szCs w:val="22"/>
        </w:rPr>
        <w:instrText>ADDIN CSL_CITATION {"citationItems":[{"id":"ITEM-1","itemData":{"author":[{"dropping-particle":"","family":"Nissar","given":"Jasia","non-dropping-particle":"","parse-names":false,"suffix":""},{"dropping-particle":"","family":"Ahad","given":"Tehmeena","non-dropping-particle":"","parse-names":false,"suffix":""},{"dropping-particle":"","family":"Naik","given":"Haroon Rashid","non-dropping-particle":"","parse-names":false,"suffix":""}],"container-title":"Journal of Pharmacognosy and Phytochemistry","id":"ITEM-1","issue":"6","issued":{"date-parts":[["2017"]]},"page":"1554-1560","title":"A review phytic acid : As antinutrient or nutraceutical","type":"article-journal","volume":"6"},"uris":["http://www.mendeley.com/documents/?uuid=c6b47e89-0321-40e4-86cd-5642cbb0643f"]}],"mendeley":{"formattedCitation":"[22]","plainTextFormattedCitation":"[22]","previouslyFormattedCitation":"(Nissar, Ahad, &amp; Naik, 2017)"},"properties":{"noteIndex":0},"schema":"https://github.com/citation-style-language/schema/raw/master/csl-citation.json"}</w:instrText>
      </w:r>
      <w:r w:rsidR="008F47B6" w:rsidRPr="00A52402">
        <w:rPr>
          <w:sz w:val="22"/>
          <w:szCs w:val="22"/>
        </w:rPr>
        <w:fldChar w:fldCharType="separate"/>
      </w:r>
      <w:r w:rsidR="007A2971" w:rsidRPr="007A2971">
        <w:rPr>
          <w:sz w:val="22"/>
          <w:szCs w:val="22"/>
        </w:rPr>
        <w:t>[22]</w:t>
      </w:r>
      <w:r w:rsidR="008F47B6" w:rsidRPr="00A52402">
        <w:rPr>
          <w:sz w:val="22"/>
          <w:szCs w:val="22"/>
        </w:rPr>
        <w:fldChar w:fldCharType="end"/>
      </w:r>
      <w:r w:rsidR="004C5C79" w:rsidRPr="00A52402">
        <w:rPr>
          <w:sz w:val="22"/>
          <w:szCs w:val="22"/>
        </w:rPr>
        <w:t xml:space="preserve">. Pembentukan kompleks tersebut dapat mempengaruhi struktur protein yang dapat menghambat aktivitas enzimatik, kelarutan protein dan kecernaan protein. Studi </w:t>
      </w:r>
      <w:r w:rsidR="004C5C79" w:rsidRPr="00A52402">
        <w:rPr>
          <w:i/>
          <w:sz w:val="22"/>
          <w:szCs w:val="22"/>
        </w:rPr>
        <w:t>in vitro</w:t>
      </w:r>
      <w:r w:rsidR="004C5C79" w:rsidRPr="00A52402">
        <w:rPr>
          <w:sz w:val="22"/>
          <w:szCs w:val="22"/>
        </w:rPr>
        <w:t xml:space="preserve"> menunjukkan bahwa tingkat interaksi protein-fitat diatur oleh beberapa faktor, seperti pH, sumber dan kelarutan protein serta tingkat konsumsi kalsium dan magnesium </w:t>
      </w:r>
      <w:r w:rsidR="008F47B6" w:rsidRPr="00A52402">
        <w:rPr>
          <w:sz w:val="22"/>
          <w:szCs w:val="22"/>
        </w:rPr>
        <w:fldChar w:fldCharType="begin" w:fldLock="1"/>
      </w:r>
      <w:r w:rsidR="007A2971">
        <w:rPr>
          <w:sz w:val="22"/>
          <w:szCs w:val="22"/>
        </w:rPr>
        <w:instrText>ADDIN CSL_CITATION {"citationItems":[{"id":"ITEM-1","itemData":{"author":[{"dropping-particle":"","family":"Nissar","given":"Jasia","non-dropping-particle":"","parse-names":false,"suffix":""},{"dropping-particle":"","family":"Ahad","given":"Tehmeena","non-dropping-particle":"","parse-names":false,"suffix":""},{"dropping-particle":"","family":"Naik","given":"Haroon Rashid","non-dropping-particle":"","parse-names":false,"suffix":""}],"container-title":"Journal of Pharmacognosy and Phytochemistry","id":"ITEM-1","issue":"6","issued":{"date-parts":[["2017"]]},"page":"1554-1560","title":"A review phytic acid : As antinutrient or nutraceutical","type":"article-journal","volume":"6"},"uris":["http://www.mendeley.com/documents/?uuid=c6b47e89-0321-40e4-86cd-5642cbb0643f"]}],"mendeley":{"formattedCitation":"[22]","plainTextFormattedCitation":"[22]","previouslyFormattedCitation":"(Nissar et al., 2017)"},"properties":{"noteIndex":0},"schema":"https://github.com/citation-style-language/schema/raw/master/csl-citation.json"}</w:instrText>
      </w:r>
      <w:r w:rsidR="008F47B6" w:rsidRPr="00A52402">
        <w:rPr>
          <w:sz w:val="22"/>
          <w:szCs w:val="22"/>
        </w:rPr>
        <w:fldChar w:fldCharType="separate"/>
      </w:r>
      <w:r w:rsidR="007A2971" w:rsidRPr="007A2971">
        <w:rPr>
          <w:sz w:val="22"/>
          <w:szCs w:val="22"/>
        </w:rPr>
        <w:t>[22]</w:t>
      </w:r>
      <w:r w:rsidR="008F47B6" w:rsidRPr="00A52402">
        <w:rPr>
          <w:sz w:val="22"/>
          <w:szCs w:val="22"/>
        </w:rPr>
        <w:fldChar w:fldCharType="end"/>
      </w:r>
      <w:r w:rsidR="004C5C79" w:rsidRPr="00A52402">
        <w:rPr>
          <w:sz w:val="22"/>
          <w:szCs w:val="22"/>
          <w:lang w:val="en-US"/>
        </w:rPr>
        <w:t xml:space="preserve">. </w:t>
      </w:r>
      <w:r w:rsidR="004C5C79" w:rsidRPr="00A52402">
        <w:rPr>
          <w:sz w:val="22"/>
          <w:szCs w:val="22"/>
        </w:rPr>
        <w:t>Dalam biji kedelai mentah sejumlah protein berikatan dengan asam fitat yang berada di dalam kedelai</w:t>
      </w:r>
      <w:r w:rsidR="004C5C79" w:rsidRPr="00A52402">
        <w:rPr>
          <w:sz w:val="22"/>
          <w:szCs w:val="22"/>
          <w:lang w:val="en-US"/>
        </w:rPr>
        <w:t xml:space="preserve"> </w:t>
      </w:r>
      <w:r w:rsidR="008F47B6" w:rsidRPr="00A52402">
        <w:rPr>
          <w:sz w:val="22"/>
          <w:szCs w:val="22"/>
          <w:lang w:val="en-US"/>
        </w:rPr>
        <w:fldChar w:fldCharType="begin" w:fldLock="1"/>
      </w:r>
      <w:r w:rsidR="007A2971">
        <w:rPr>
          <w:sz w:val="22"/>
          <w:szCs w:val="22"/>
          <w:lang w:val="en-US"/>
        </w:rPr>
        <w:instrText>ADDIN CSL_CITATION {"citationItems":[{"id":"ITEM-1","itemData":{"author":[{"dropping-particle":"","family":"Yasothai","given":"R","non-dropping-particle":"","parse-names":false,"suffix":""}],"container-title":"International Journal of Science, Environment and Technology","id":"ITEM-1","issue":"6","issued":{"date-parts":[["2016"]]},"page":"3793-3797","title":"Antinutritional in Soybean Meal and its Deactivation","type":"article-journal","volume":"5"},"uris":["http://www.mendeley.com/documents/?uuid=49ede91c-8adb-48e1-8011-9b5ea8f913dc"]}],"mendeley":{"formattedCitation":"[3]","plainTextFormattedCitation":"[3]","previouslyFormattedCitation":"(Yasothai, 2016)"},"properties":{"noteIndex":0},"schema":"https://github.com/citation-style-language/schema/raw/master/csl-citation.json"}</w:instrText>
      </w:r>
      <w:r w:rsidR="008F47B6" w:rsidRPr="00A52402">
        <w:rPr>
          <w:sz w:val="22"/>
          <w:szCs w:val="22"/>
          <w:lang w:val="en-US"/>
        </w:rPr>
        <w:fldChar w:fldCharType="separate"/>
      </w:r>
      <w:r w:rsidR="007A2971" w:rsidRPr="007A2971">
        <w:rPr>
          <w:sz w:val="22"/>
          <w:szCs w:val="22"/>
          <w:lang w:val="en-US"/>
        </w:rPr>
        <w:t>[3]</w:t>
      </w:r>
      <w:r w:rsidR="008F47B6" w:rsidRPr="00A52402">
        <w:rPr>
          <w:sz w:val="22"/>
          <w:szCs w:val="22"/>
          <w:lang w:val="en-US"/>
        </w:rPr>
        <w:fldChar w:fldCharType="end"/>
      </w:r>
      <w:r w:rsidR="004C5C79" w:rsidRPr="00A52402">
        <w:rPr>
          <w:sz w:val="22"/>
          <w:szCs w:val="22"/>
          <w:lang w:val="en-US"/>
        </w:rPr>
        <w:t>.</w:t>
      </w:r>
      <w:r w:rsidR="004C5C79" w:rsidRPr="00A52402">
        <w:rPr>
          <w:sz w:val="22"/>
          <w:szCs w:val="22"/>
        </w:rPr>
        <w:t xml:space="preserve"> </w:t>
      </w:r>
      <w:r w:rsidR="004C5C79" w:rsidRPr="00A52402">
        <w:rPr>
          <w:sz w:val="22"/>
          <w:szCs w:val="22"/>
          <w:lang w:val="en-US"/>
        </w:rPr>
        <w:t>Hal tersebut</w:t>
      </w:r>
      <w:r w:rsidR="004C5C79" w:rsidRPr="00A52402">
        <w:rPr>
          <w:sz w:val="22"/>
          <w:szCs w:val="22"/>
        </w:rPr>
        <w:t xml:space="preserve"> menyebabkan kelarutan protein berkurang</w:t>
      </w:r>
      <w:r w:rsidR="004C5C79" w:rsidRPr="00A52402">
        <w:rPr>
          <w:sz w:val="22"/>
          <w:szCs w:val="22"/>
          <w:lang w:val="en-US"/>
        </w:rPr>
        <w:t xml:space="preserve">. Selama fermentasi tempe, asam fitat efektif direduksi </w:t>
      </w:r>
      <w:r w:rsidR="004C5C79" w:rsidRPr="00A52402">
        <w:rPr>
          <w:sz w:val="22"/>
          <w:szCs w:val="22"/>
          <w:lang w:val="en-US"/>
        </w:rPr>
        <w:lastRenderedPageBreak/>
        <w:t xml:space="preserve">oleh enzim fitase yang dihasilkan oleh kapang tempe. Selain karena aktivitas protease, peningkatan protein terlarut dapat disebabkan karena protein tidak terikat oleh asam fitat membentuk protein yang mengendap (fitat-protein). Hal tersebut dikarenakan asam fitat telah direduksi selama fermentasi tempe. Hal ini dudukung oleh data korelasi Tabel </w:t>
      </w:r>
      <w:r w:rsidR="00F34F1C" w:rsidRPr="00A52402">
        <w:rPr>
          <w:sz w:val="22"/>
          <w:szCs w:val="22"/>
          <w:lang w:val="en-US"/>
        </w:rPr>
        <w:t>3</w:t>
      </w:r>
      <w:r w:rsidR="004C5C79" w:rsidRPr="00A52402">
        <w:rPr>
          <w:sz w:val="22"/>
          <w:szCs w:val="22"/>
          <w:lang w:val="en-US"/>
        </w:rPr>
        <w:t xml:space="preserve">. bernilai mendekati -1. </w:t>
      </w:r>
    </w:p>
    <w:p w14:paraId="45BE794E" w14:textId="77777777" w:rsidR="004C5C79" w:rsidRPr="00A52402" w:rsidRDefault="004C5C79" w:rsidP="00A52402">
      <w:pPr>
        <w:pStyle w:val="Gambar"/>
        <w:spacing w:before="0" w:after="0" w:line="276" w:lineRule="auto"/>
        <w:ind w:right="-163" w:firstLine="284"/>
        <w:rPr>
          <w:rFonts w:ascii="Times New Roman" w:hAnsi="Times New Roman"/>
          <w:b w:val="0"/>
          <w:sz w:val="22"/>
          <w:szCs w:val="22"/>
        </w:rPr>
      </w:pPr>
    </w:p>
    <w:p w14:paraId="37408A57" w14:textId="7CB1ABB9" w:rsidR="004C5C79" w:rsidRPr="00A52402" w:rsidRDefault="00F34F1C" w:rsidP="00A52402">
      <w:pPr>
        <w:spacing w:line="276" w:lineRule="auto"/>
        <w:ind w:firstLine="284"/>
        <w:jc w:val="both"/>
        <w:rPr>
          <w:sz w:val="22"/>
          <w:szCs w:val="22"/>
        </w:rPr>
      </w:pPr>
      <w:r w:rsidRPr="00A52402">
        <w:rPr>
          <w:sz w:val="22"/>
          <w:szCs w:val="22"/>
        </w:rPr>
        <w:t>P</w:t>
      </w:r>
      <w:r w:rsidR="004C5C79" w:rsidRPr="00A52402">
        <w:rPr>
          <w:sz w:val="22"/>
          <w:szCs w:val="22"/>
        </w:rPr>
        <w:t>ada waktu fermentasi 0 jam hingga 24 jam menunjukkan bahwa kadar asam fitat keempat jenis kedelai mengalami penurunan</w:t>
      </w:r>
      <w:r w:rsidRPr="00A52402">
        <w:rPr>
          <w:sz w:val="22"/>
          <w:szCs w:val="22"/>
        </w:rPr>
        <w:t xml:space="preserve"> (Gambar 1.)</w:t>
      </w:r>
      <w:r w:rsidR="004C5C79" w:rsidRPr="00A52402">
        <w:rPr>
          <w:sz w:val="22"/>
          <w:szCs w:val="22"/>
        </w:rPr>
        <w:t>. Sementara kadar protein terlarut mengalami kenaikan. Pada waktu fermentasi tempe ke 24 hingga 48 jam kadar asam fitat mengalami penurunan yang lebih tajam dibanding sebelumnya. Begitu</w:t>
      </w:r>
      <w:r w:rsidR="00A218C8" w:rsidRPr="00A52402">
        <w:rPr>
          <w:sz w:val="22"/>
          <w:szCs w:val="22"/>
        </w:rPr>
        <w:t xml:space="preserve"> </w:t>
      </w:r>
      <w:r w:rsidR="004C5C79" w:rsidRPr="00A52402">
        <w:rPr>
          <w:sz w:val="22"/>
          <w:szCs w:val="22"/>
        </w:rPr>
        <w:t xml:space="preserve">pula kadar protein terlarut juga mengalami peningkatan yang lebih tajam daripada sebelumnya. Pada kurun waktu 48 hingga 72 jam kadar asam fitat menurun namun penurunannya lebih landai dari sebelumnya. Begitu pula kenaikan kadar protein terlarut juga lebih landai dari sebelumnya. Di samping keefektifan dari enzim fitase maupun protease yang dihasilkan kapang, adapun kaitannya dengan protein yang terikat dengan asam fitat. Ketika asam fitat direduksi oleh enzim fitase, maka kelarutan protein akan meningkat. Hal tersebut disebabkan karena asam fitat telah dipecah menjadi fosfat organik dan inositol sehingga tidak berikatan dengan protein maupun asam amino yang mengandung kation </w:t>
      </w:r>
      <w:r w:rsidR="008F47B6" w:rsidRPr="00A52402">
        <w:rPr>
          <w:sz w:val="22"/>
          <w:szCs w:val="22"/>
        </w:rPr>
        <w:fldChar w:fldCharType="begin" w:fldLock="1"/>
      </w:r>
      <w:r w:rsidR="007A2971">
        <w:rPr>
          <w:sz w:val="22"/>
          <w:szCs w:val="22"/>
        </w:rPr>
        <w:instrText>ADDIN CSL_CITATION {"citationItems":[{"id":"ITEM-1","itemData":{"author":[{"dropping-particle":"","family":"Nissar","given":"Jasia","non-dropping-particle":"","parse-names":false,"suffix":""},{"dropping-particle":"","family":"Ahad","given":"Tehmeena","non-dropping-particle":"","parse-names":false,"suffix":""},{"dropping-particle":"","family":"Naik","given":"Haroon Rashid","non-dropping-particle":"","parse-names":false,"suffix":""}],"container-title":"Journal of Pharmacognosy and Phytochemistry","id":"ITEM-1","issue":"6","issued":{"date-parts":[["2017"]]},"page":"1554-1560","title":"A review phytic acid : As antinutrient or nutraceutical","type":"article-journal","volume":"6"},"uris":["http://www.mendeley.com/documents/?uuid=c6b47e89-0321-40e4-86cd-5642cbb0643f"]}],"mendeley":{"formattedCitation":"[22]","plainTextFormattedCitation":"[22]","previouslyFormattedCitation":"(Nissar et al., 2017)"},"properties":{"noteIndex":0},"schema":"https://github.com/citation-style-language/schema/raw/master/csl-citation.json"}</w:instrText>
      </w:r>
      <w:r w:rsidR="008F47B6" w:rsidRPr="00A52402">
        <w:rPr>
          <w:sz w:val="22"/>
          <w:szCs w:val="22"/>
        </w:rPr>
        <w:fldChar w:fldCharType="separate"/>
      </w:r>
      <w:r w:rsidR="007A2971" w:rsidRPr="007A2971">
        <w:rPr>
          <w:noProof/>
          <w:sz w:val="22"/>
          <w:szCs w:val="22"/>
        </w:rPr>
        <w:t>[22]</w:t>
      </w:r>
      <w:r w:rsidR="008F47B6" w:rsidRPr="00A52402">
        <w:rPr>
          <w:sz w:val="22"/>
          <w:szCs w:val="22"/>
        </w:rPr>
        <w:fldChar w:fldCharType="end"/>
      </w:r>
      <w:r w:rsidR="008F47B6" w:rsidRPr="00A52402">
        <w:rPr>
          <w:sz w:val="22"/>
          <w:szCs w:val="22"/>
        </w:rPr>
        <w:t>.</w:t>
      </w:r>
      <w:r w:rsidR="004C5C79" w:rsidRPr="00A52402">
        <w:rPr>
          <w:sz w:val="22"/>
          <w:szCs w:val="22"/>
        </w:rPr>
        <w:t xml:space="preserve"> </w:t>
      </w:r>
    </w:p>
    <w:p w14:paraId="4207FFC0" w14:textId="0F2E475E" w:rsidR="004C5C79" w:rsidRPr="00A52402" w:rsidRDefault="004C5C79" w:rsidP="00A52402">
      <w:pPr>
        <w:tabs>
          <w:tab w:val="left" w:pos="450"/>
          <w:tab w:val="left" w:pos="720"/>
        </w:tabs>
        <w:spacing w:line="276" w:lineRule="auto"/>
        <w:jc w:val="both"/>
        <w:rPr>
          <w:bCs/>
          <w:sz w:val="22"/>
          <w:szCs w:val="22"/>
        </w:rPr>
      </w:pPr>
    </w:p>
    <w:p w14:paraId="47EB41EA" w14:textId="77777777" w:rsidR="00D76319" w:rsidRPr="00A52402" w:rsidRDefault="00D76319" w:rsidP="00A52402">
      <w:pPr>
        <w:pStyle w:val="ICVETBodyText"/>
        <w:spacing w:line="276" w:lineRule="auto"/>
        <w:ind w:firstLine="0"/>
        <w:rPr>
          <w:sz w:val="22"/>
          <w:szCs w:val="22"/>
        </w:rPr>
      </w:pPr>
    </w:p>
    <w:p w14:paraId="274C8DB1" w14:textId="77777777" w:rsidR="006432EE" w:rsidRPr="00A52402" w:rsidRDefault="002D6B05" w:rsidP="00A52402">
      <w:pPr>
        <w:spacing w:line="276" w:lineRule="auto"/>
        <w:rPr>
          <w:b/>
          <w:bCs/>
          <w:sz w:val="22"/>
          <w:szCs w:val="22"/>
        </w:rPr>
      </w:pPr>
      <w:r w:rsidRPr="00A52402">
        <w:rPr>
          <w:b/>
          <w:bCs/>
          <w:sz w:val="22"/>
          <w:szCs w:val="22"/>
        </w:rPr>
        <w:t>KESIMPULAN</w:t>
      </w:r>
    </w:p>
    <w:p w14:paraId="3EE4976B" w14:textId="77777777" w:rsidR="004C5C79" w:rsidRPr="00A52402" w:rsidRDefault="004C5C79" w:rsidP="00A52402">
      <w:pPr>
        <w:pStyle w:val="ListParagraph"/>
        <w:spacing w:line="276" w:lineRule="auto"/>
        <w:ind w:left="0" w:firstLine="284"/>
        <w:jc w:val="both"/>
        <w:rPr>
          <w:rFonts w:ascii="Times New Roman" w:hAnsi="Times New Roman"/>
          <w:sz w:val="22"/>
          <w:szCs w:val="22"/>
        </w:rPr>
      </w:pPr>
      <w:r w:rsidRPr="00A52402">
        <w:rPr>
          <w:rFonts w:ascii="Times New Roman" w:hAnsi="Times New Roman"/>
          <w:sz w:val="22"/>
          <w:szCs w:val="22"/>
        </w:rPr>
        <w:t>Tepung tempe selama fermentasi tempe mengalami kenaikan protein terlarut dan penurunan asam fitat. Kadar protein terlarut tertinggi pada fermentasi ke-48 jam adalah kedelai</w:t>
      </w:r>
      <w:r w:rsidR="00F37F91" w:rsidRPr="00A52402">
        <w:rPr>
          <w:rFonts w:ascii="Times New Roman" w:hAnsi="Times New Roman"/>
          <w:sz w:val="22"/>
          <w:szCs w:val="22"/>
        </w:rPr>
        <w:t xml:space="preserve"> hitam </w:t>
      </w:r>
      <w:r w:rsidR="00F37F91" w:rsidRPr="00A52402">
        <w:rPr>
          <w:rFonts w:ascii="Times New Roman" w:hAnsi="Times New Roman"/>
          <w:bCs/>
          <w:sz w:val="22"/>
          <w:szCs w:val="22"/>
        </w:rPr>
        <w:t xml:space="preserve">5,64% dan kedelai kuning </w:t>
      </w:r>
      <w:r w:rsidR="003B7497" w:rsidRPr="00A52402">
        <w:rPr>
          <w:rFonts w:ascii="Times New Roman" w:hAnsi="Times New Roman"/>
          <w:bCs/>
          <w:sz w:val="22"/>
          <w:szCs w:val="22"/>
        </w:rPr>
        <w:t>G</w:t>
      </w:r>
      <w:r w:rsidR="00F37F91" w:rsidRPr="00A52402">
        <w:rPr>
          <w:rFonts w:ascii="Times New Roman" w:hAnsi="Times New Roman"/>
          <w:bCs/>
          <w:sz w:val="22"/>
          <w:szCs w:val="22"/>
        </w:rPr>
        <w:t>robogan 5,65%</w:t>
      </w:r>
      <w:r w:rsidRPr="00A52402">
        <w:rPr>
          <w:rFonts w:ascii="Times New Roman" w:hAnsi="Times New Roman"/>
          <w:sz w:val="22"/>
          <w:szCs w:val="22"/>
        </w:rPr>
        <w:t xml:space="preserve"> Asam fitat terendah pada fermentasi ke-48 adalah kedelai impor (</w:t>
      </w:r>
      <w:r w:rsidRPr="00A52402">
        <w:rPr>
          <w:rFonts w:ascii="Times New Roman" w:hAnsi="Times New Roman"/>
          <w:bCs/>
          <w:sz w:val="22"/>
          <w:szCs w:val="22"/>
        </w:rPr>
        <w:t>0,23%</w:t>
      </w:r>
      <w:r w:rsidRPr="00A52402">
        <w:rPr>
          <w:rFonts w:ascii="Times New Roman" w:hAnsi="Times New Roman"/>
          <w:sz w:val="22"/>
          <w:szCs w:val="22"/>
        </w:rPr>
        <w:t>) yang diikuti kedelai lokal Grobogan (</w:t>
      </w:r>
      <w:r w:rsidRPr="00A52402">
        <w:rPr>
          <w:rFonts w:ascii="Times New Roman" w:hAnsi="Times New Roman"/>
          <w:bCs/>
          <w:sz w:val="22"/>
          <w:szCs w:val="22"/>
        </w:rPr>
        <w:t>0,33%</w:t>
      </w:r>
      <w:r w:rsidRPr="00A52402">
        <w:rPr>
          <w:rFonts w:ascii="Times New Roman" w:hAnsi="Times New Roman"/>
          <w:sz w:val="22"/>
          <w:szCs w:val="22"/>
        </w:rPr>
        <w:t>).</w:t>
      </w:r>
      <w:r w:rsidR="00F37F91" w:rsidRPr="00A52402">
        <w:rPr>
          <w:rFonts w:ascii="Times New Roman" w:hAnsi="Times New Roman"/>
          <w:sz w:val="22"/>
          <w:szCs w:val="22"/>
        </w:rPr>
        <w:t xml:space="preserve"> </w:t>
      </w:r>
      <w:r w:rsidRPr="00A52402">
        <w:rPr>
          <w:rFonts w:ascii="Times New Roman" w:hAnsi="Times New Roman"/>
          <w:sz w:val="22"/>
          <w:szCs w:val="22"/>
        </w:rPr>
        <w:t>Terdapat</w:t>
      </w:r>
      <w:r w:rsidR="00F37F91" w:rsidRPr="00A52402">
        <w:rPr>
          <w:rFonts w:ascii="Times New Roman" w:hAnsi="Times New Roman"/>
          <w:sz w:val="22"/>
          <w:szCs w:val="22"/>
        </w:rPr>
        <w:t xml:space="preserve"> pula</w:t>
      </w:r>
      <w:r w:rsidRPr="00A52402">
        <w:rPr>
          <w:rFonts w:ascii="Times New Roman" w:hAnsi="Times New Roman"/>
          <w:sz w:val="22"/>
          <w:szCs w:val="22"/>
        </w:rPr>
        <w:t xml:space="preserve"> korelasi </w:t>
      </w:r>
      <w:r w:rsidR="00F37F91" w:rsidRPr="00A52402">
        <w:rPr>
          <w:rFonts w:ascii="Times New Roman" w:hAnsi="Times New Roman"/>
          <w:sz w:val="22"/>
          <w:szCs w:val="22"/>
        </w:rPr>
        <w:t xml:space="preserve">berdasarkan analisis </w:t>
      </w:r>
      <w:r w:rsidR="00F37F91" w:rsidRPr="00A52402">
        <w:rPr>
          <w:rFonts w:ascii="Times New Roman" w:hAnsi="Times New Roman"/>
          <w:i/>
          <w:iCs/>
          <w:sz w:val="22"/>
          <w:szCs w:val="22"/>
        </w:rPr>
        <w:t xml:space="preserve">Pearson 2-tailed </w:t>
      </w:r>
      <w:r w:rsidR="00F37F91" w:rsidRPr="00A52402">
        <w:rPr>
          <w:rFonts w:ascii="Times New Roman" w:hAnsi="Times New Roman"/>
          <w:sz w:val="22"/>
          <w:szCs w:val="22"/>
        </w:rPr>
        <w:t xml:space="preserve">yaitu </w:t>
      </w:r>
      <w:r w:rsidRPr="00A52402">
        <w:rPr>
          <w:rFonts w:ascii="Times New Roman" w:hAnsi="Times New Roman"/>
          <w:sz w:val="22"/>
          <w:szCs w:val="22"/>
        </w:rPr>
        <w:t xml:space="preserve">berbanding terbalik (p&lt;0,01)  antara kadar asam fitat dan </w:t>
      </w:r>
      <w:r w:rsidRPr="00A52402">
        <w:rPr>
          <w:rFonts w:ascii="Times New Roman" w:hAnsi="Times New Roman"/>
          <w:sz w:val="22"/>
          <w:szCs w:val="22"/>
        </w:rPr>
        <w:t>protein terlarut pada</w:t>
      </w:r>
      <w:r w:rsidR="00A218C8" w:rsidRPr="00A52402">
        <w:rPr>
          <w:rFonts w:ascii="Times New Roman" w:hAnsi="Times New Roman"/>
          <w:sz w:val="22"/>
          <w:szCs w:val="22"/>
        </w:rPr>
        <w:t xml:space="preserve"> tepung</w:t>
      </w:r>
      <w:r w:rsidRPr="00A52402">
        <w:rPr>
          <w:rFonts w:ascii="Times New Roman" w:hAnsi="Times New Roman"/>
          <w:sz w:val="22"/>
          <w:szCs w:val="22"/>
        </w:rPr>
        <w:t xml:space="preserve"> tempe kedelai kuning Anjasmoro (-0,987); kedelai kuning Grobogan</w:t>
      </w:r>
      <w:r w:rsidR="00F37F91" w:rsidRPr="00A52402">
        <w:rPr>
          <w:rFonts w:ascii="Times New Roman" w:hAnsi="Times New Roman"/>
          <w:sz w:val="22"/>
          <w:szCs w:val="22"/>
        </w:rPr>
        <w:t xml:space="preserve"> </w:t>
      </w:r>
      <w:r w:rsidRPr="00A52402">
        <w:rPr>
          <w:rFonts w:ascii="Times New Roman" w:hAnsi="Times New Roman"/>
          <w:sz w:val="22"/>
          <w:szCs w:val="22"/>
        </w:rPr>
        <w:t xml:space="preserve">(-0,970); kedelai kuning impor (-0,972) dan kedelai hitam (-0,996) selama fermentasi. </w:t>
      </w:r>
      <w:r w:rsidR="000541D7" w:rsidRPr="00A52402">
        <w:rPr>
          <w:rFonts w:ascii="Times New Roman" w:hAnsi="Times New Roman"/>
          <w:sz w:val="22"/>
          <w:szCs w:val="22"/>
        </w:rPr>
        <w:t xml:space="preserve">Hasil dari penelitian ini dapat digunakan untuk pengembangan produksi tepung tempe dari berbagai macam kedelai lokal di Indonesia. </w:t>
      </w:r>
      <w:r w:rsidR="00E4201A" w:rsidRPr="00A52402">
        <w:rPr>
          <w:rFonts w:ascii="Times New Roman" w:hAnsi="Times New Roman"/>
          <w:sz w:val="22"/>
          <w:szCs w:val="22"/>
        </w:rPr>
        <w:t xml:space="preserve">Penelitian selanjutnya dapat menyempurnakan untuk melakukan analisis protein secara in vivo dan in vitro sehingga hasil kaitan dengan asam fitat akan memiliki data pendukung yang lebih kuat. </w:t>
      </w:r>
      <w:r w:rsidR="000541D7" w:rsidRPr="00A52402">
        <w:rPr>
          <w:rFonts w:ascii="Times New Roman" w:hAnsi="Times New Roman"/>
          <w:sz w:val="22"/>
          <w:szCs w:val="22"/>
        </w:rPr>
        <w:t>Diharapkan pada penelitian ke</w:t>
      </w:r>
      <w:r w:rsidR="003B7497" w:rsidRPr="00A52402">
        <w:rPr>
          <w:rFonts w:ascii="Times New Roman" w:hAnsi="Times New Roman"/>
          <w:sz w:val="22"/>
          <w:szCs w:val="22"/>
        </w:rPr>
        <w:t xml:space="preserve"> </w:t>
      </w:r>
      <w:r w:rsidR="000541D7" w:rsidRPr="00A52402">
        <w:rPr>
          <w:rFonts w:ascii="Times New Roman" w:hAnsi="Times New Roman"/>
          <w:sz w:val="22"/>
          <w:szCs w:val="22"/>
        </w:rPr>
        <w:t>depannya pengembangan tepung tempe lokal yang kaya protein dapat dieksplor</w:t>
      </w:r>
      <w:r w:rsidR="003B7497" w:rsidRPr="00A52402">
        <w:rPr>
          <w:rFonts w:ascii="Times New Roman" w:hAnsi="Times New Roman"/>
          <w:sz w:val="22"/>
          <w:szCs w:val="22"/>
        </w:rPr>
        <w:t>asi</w:t>
      </w:r>
      <w:r w:rsidR="000541D7" w:rsidRPr="00A52402">
        <w:rPr>
          <w:rFonts w:ascii="Times New Roman" w:hAnsi="Times New Roman"/>
          <w:sz w:val="22"/>
          <w:szCs w:val="22"/>
        </w:rPr>
        <w:t xml:space="preserve"> lagi.</w:t>
      </w:r>
    </w:p>
    <w:p w14:paraId="6291AEB9" w14:textId="4FBE4099" w:rsidR="005D1BC7" w:rsidRPr="00A52402" w:rsidRDefault="005D1BC7" w:rsidP="00A52402">
      <w:pPr>
        <w:spacing w:line="276" w:lineRule="auto"/>
        <w:rPr>
          <w:b/>
          <w:bCs/>
          <w:sz w:val="22"/>
          <w:szCs w:val="22"/>
        </w:rPr>
      </w:pPr>
    </w:p>
    <w:p w14:paraId="09E8DAA8" w14:textId="77777777" w:rsidR="006432EE" w:rsidRPr="00A52402" w:rsidRDefault="005D1BC7" w:rsidP="00A52402">
      <w:pPr>
        <w:spacing w:line="276" w:lineRule="auto"/>
        <w:rPr>
          <w:b/>
          <w:sz w:val="22"/>
          <w:szCs w:val="22"/>
          <w:lang w:val="pt-BR"/>
        </w:rPr>
      </w:pPr>
      <w:r w:rsidRPr="00A52402">
        <w:rPr>
          <w:rStyle w:val="apple-style-span"/>
          <w:b/>
          <w:sz w:val="22"/>
          <w:szCs w:val="22"/>
          <w:lang w:val="pt-BR"/>
        </w:rPr>
        <w:t>DAFTAR PUSTAKA</w:t>
      </w:r>
    </w:p>
    <w:p w14:paraId="385E633D" w14:textId="6ACB6B4B" w:rsidR="007A2971" w:rsidRPr="007A2971" w:rsidRDefault="008F47B6" w:rsidP="007A2971">
      <w:pPr>
        <w:widowControl w:val="0"/>
        <w:autoSpaceDE w:val="0"/>
        <w:autoSpaceDN w:val="0"/>
        <w:adjustRightInd w:val="0"/>
        <w:ind w:left="640" w:hanging="640"/>
        <w:rPr>
          <w:noProof/>
          <w:sz w:val="22"/>
          <w:szCs w:val="24"/>
        </w:rPr>
      </w:pPr>
      <w:r w:rsidRPr="00A52402">
        <w:rPr>
          <w:sz w:val="22"/>
          <w:szCs w:val="22"/>
        </w:rPr>
        <w:fldChar w:fldCharType="begin" w:fldLock="1"/>
      </w:r>
      <w:r w:rsidRPr="00A52402">
        <w:rPr>
          <w:sz w:val="22"/>
          <w:szCs w:val="22"/>
        </w:rPr>
        <w:instrText xml:space="preserve">ADDIN Mendeley Bibliography CSL_BIBLIOGRAPHY </w:instrText>
      </w:r>
      <w:r w:rsidRPr="00A52402">
        <w:rPr>
          <w:sz w:val="22"/>
          <w:szCs w:val="22"/>
        </w:rPr>
        <w:fldChar w:fldCharType="separate"/>
      </w:r>
      <w:r w:rsidR="007A2971" w:rsidRPr="007A2971">
        <w:rPr>
          <w:noProof/>
          <w:sz w:val="22"/>
          <w:szCs w:val="24"/>
        </w:rPr>
        <w:t>[1]</w:t>
      </w:r>
      <w:r w:rsidR="007A2971" w:rsidRPr="007A2971">
        <w:rPr>
          <w:noProof/>
          <w:sz w:val="22"/>
          <w:szCs w:val="24"/>
        </w:rPr>
        <w:tab/>
        <w:t xml:space="preserve">M. Astawan, T. Wresdiyati, and L. Maknun, </w:t>
      </w:r>
      <w:r w:rsidR="007A2971" w:rsidRPr="007A2971">
        <w:rPr>
          <w:i/>
          <w:iCs/>
          <w:noProof/>
          <w:sz w:val="22"/>
          <w:szCs w:val="24"/>
        </w:rPr>
        <w:t>Tempe Sumber Zat Gizi dan Komponen Bioaktif untuk Kesehatan.</w:t>
      </w:r>
      <w:r w:rsidR="007A2971" w:rsidRPr="007A2971">
        <w:rPr>
          <w:noProof/>
          <w:sz w:val="22"/>
          <w:szCs w:val="24"/>
        </w:rPr>
        <w:t xml:space="preserve"> Bogor: IPB Press, 2017.</w:t>
      </w:r>
    </w:p>
    <w:p w14:paraId="1811FB98"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[2]</w:t>
      </w:r>
      <w:r w:rsidRPr="007A2971">
        <w:rPr>
          <w:noProof/>
          <w:sz w:val="22"/>
          <w:szCs w:val="24"/>
        </w:rPr>
        <w:tab/>
        <w:t xml:space="preserve">R. Aureli, Q. Ueberschlag, F. Klein, C. Noel, and P. Guggenbuhl, “Use of near infrared reflectance spectroscopy to predict phytate phosphorus, total phosphorus, and crude protein of common poultry feed ingredients,” </w:t>
      </w:r>
      <w:r w:rsidRPr="007A2971">
        <w:rPr>
          <w:i/>
          <w:iCs/>
          <w:noProof/>
          <w:sz w:val="22"/>
          <w:szCs w:val="24"/>
        </w:rPr>
        <w:t>Poult. Sci.</w:t>
      </w:r>
      <w:r w:rsidRPr="007A2971">
        <w:rPr>
          <w:noProof/>
          <w:sz w:val="22"/>
          <w:szCs w:val="24"/>
        </w:rPr>
        <w:t>, vol. 96, no. 1, pp. 60–68, 2016.</w:t>
      </w:r>
    </w:p>
    <w:p w14:paraId="04EDC74C"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[3]</w:t>
      </w:r>
      <w:r w:rsidRPr="007A2971">
        <w:rPr>
          <w:noProof/>
          <w:sz w:val="22"/>
          <w:szCs w:val="24"/>
        </w:rPr>
        <w:tab/>
        <w:t xml:space="preserve">R. Yasothai, “Antinutritional in Soybean Meal and its Deactivation,” </w:t>
      </w:r>
      <w:r w:rsidRPr="007A2971">
        <w:rPr>
          <w:i/>
          <w:iCs/>
          <w:noProof/>
          <w:sz w:val="22"/>
          <w:szCs w:val="24"/>
        </w:rPr>
        <w:t>Int. J. Sci. Environ. Technol.</w:t>
      </w:r>
      <w:r w:rsidRPr="007A2971">
        <w:rPr>
          <w:noProof/>
          <w:sz w:val="22"/>
          <w:szCs w:val="24"/>
        </w:rPr>
        <w:t>, vol. 5, no. 6, pp. 3793–3797, 2016.</w:t>
      </w:r>
    </w:p>
    <w:p w14:paraId="31035041"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[4]</w:t>
      </w:r>
      <w:r w:rsidRPr="007A2971">
        <w:rPr>
          <w:noProof/>
          <w:sz w:val="22"/>
          <w:szCs w:val="24"/>
        </w:rPr>
        <w:tab/>
        <w:t xml:space="preserve">A. Milani, R. Rosmayari, and L. A. M. Siregar, “Pertumbuhan dan Produksi Beberapa Varietas Kedelai Terhadap Inokulasi Bradyrhizobium.,” </w:t>
      </w:r>
      <w:r w:rsidRPr="007A2971">
        <w:rPr>
          <w:i/>
          <w:iCs/>
          <w:noProof/>
          <w:sz w:val="22"/>
          <w:szCs w:val="24"/>
        </w:rPr>
        <w:t>Agroteknologi\</w:t>
      </w:r>
      <w:r w:rsidRPr="007A2971">
        <w:rPr>
          <w:noProof/>
          <w:sz w:val="22"/>
          <w:szCs w:val="24"/>
        </w:rPr>
        <w:t>, vol. 1, no. 2, pp. 15–23, 2013.</w:t>
      </w:r>
    </w:p>
    <w:p w14:paraId="672A9671"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[5]</w:t>
      </w:r>
      <w:r w:rsidRPr="007A2971">
        <w:rPr>
          <w:noProof/>
          <w:sz w:val="22"/>
          <w:szCs w:val="24"/>
        </w:rPr>
        <w:tab/>
        <w:t xml:space="preserve">S. Ginting, E., Antarlina, S.S., Widowati, “Varietas Unggul Kedelai untuk Bahan Baku Industri Pangan,” </w:t>
      </w:r>
      <w:r w:rsidRPr="007A2971">
        <w:rPr>
          <w:i/>
          <w:iCs/>
          <w:noProof/>
          <w:sz w:val="22"/>
          <w:szCs w:val="24"/>
        </w:rPr>
        <w:t>J. Litbang Pertan.</w:t>
      </w:r>
      <w:r w:rsidRPr="007A2971">
        <w:rPr>
          <w:noProof/>
          <w:sz w:val="22"/>
          <w:szCs w:val="24"/>
        </w:rPr>
        <w:t>, vol. 28, no. 3, pp. 79–87, 2009.</w:t>
      </w:r>
    </w:p>
    <w:p w14:paraId="67DA5C2B"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[6]</w:t>
      </w:r>
      <w:r w:rsidRPr="007A2971">
        <w:rPr>
          <w:noProof/>
          <w:sz w:val="22"/>
          <w:szCs w:val="24"/>
        </w:rPr>
        <w:tab/>
        <w:t xml:space="preserve">Sardjono, </w:t>
      </w:r>
      <w:r w:rsidRPr="007A2971">
        <w:rPr>
          <w:i/>
          <w:iCs/>
          <w:noProof/>
          <w:sz w:val="22"/>
          <w:szCs w:val="24"/>
        </w:rPr>
        <w:t>Teknologi Proses Fermentasi Kecap: Tinjauan Singkat Aspek Teknologi dan Mikrobiologi</w:t>
      </w:r>
      <w:r w:rsidRPr="007A2971">
        <w:rPr>
          <w:noProof/>
          <w:sz w:val="22"/>
          <w:szCs w:val="24"/>
        </w:rPr>
        <w:t>. Yogyakarta.: Penerbit PT Kanisius, 2016.</w:t>
      </w:r>
    </w:p>
    <w:p w14:paraId="3F0EC5C6"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[7]</w:t>
      </w:r>
      <w:r w:rsidRPr="007A2971">
        <w:rPr>
          <w:noProof/>
          <w:sz w:val="22"/>
          <w:szCs w:val="24"/>
        </w:rPr>
        <w:tab/>
        <w:t xml:space="preserve">A. P. Fauziah, F., Rasyid, R., Akbar, “Penetapan Kadar Vitamin B1 Pada Kacang Kedelai dan Tempe Yang </w:t>
      </w:r>
      <w:r w:rsidRPr="007A2971">
        <w:rPr>
          <w:noProof/>
          <w:sz w:val="22"/>
          <w:szCs w:val="24"/>
        </w:rPr>
        <w:lastRenderedPageBreak/>
        <w:t xml:space="preserve">Beredar di Pasar Raya Padang Secara Spektrofotometri Visibel,” </w:t>
      </w:r>
      <w:r w:rsidRPr="007A2971">
        <w:rPr>
          <w:i/>
          <w:iCs/>
          <w:noProof/>
          <w:sz w:val="22"/>
          <w:szCs w:val="24"/>
        </w:rPr>
        <w:t>J. Farm. Higea</w:t>
      </w:r>
      <w:r w:rsidRPr="007A2971">
        <w:rPr>
          <w:noProof/>
          <w:sz w:val="22"/>
          <w:szCs w:val="24"/>
        </w:rPr>
        <w:t>, vol. 8, no. 1, pp. 1–7, 2016.</w:t>
      </w:r>
    </w:p>
    <w:p w14:paraId="34C602D7"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[8]</w:t>
      </w:r>
      <w:r w:rsidRPr="007A2971">
        <w:rPr>
          <w:noProof/>
          <w:sz w:val="22"/>
          <w:szCs w:val="24"/>
        </w:rPr>
        <w:tab/>
        <w:t xml:space="preserve">A. Murdiati and Amaliah, </w:t>
      </w:r>
      <w:r w:rsidRPr="007A2971">
        <w:rPr>
          <w:i/>
          <w:iCs/>
          <w:noProof/>
          <w:sz w:val="22"/>
          <w:szCs w:val="24"/>
        </w:rPr>
        <w:t>Panduan Penyiapan Pangan Sehat untuk Semua</w:t>
      </w:r>
      <w:r w:rsidRPr="007A2971">
        <w:rPr>
          <w:noProof/>
          <w:sz w:val="22"/>
          <w:szCs w:val="24"/>
        </w:rPr>
        <w:t>. Jakarta: Kencana, 2013.</w:t>
      </w:r>
    </w:p>
    <w:p w14:paraId="2B67B7A4"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[9]</w:t>
      </w:r>
      <w:r w:rsidRPr="007A2971">
        <w:rPr>
          <w:noProof/>
          <w:sz w:val="22"/>
          <w:szCs w:val="24"/>
        </w:rPr>
        <w:tab/>
        <w:t xml:space="preserve">L. Huang, C. Wang, Y. Zhang, X. Chen, Z. Huang, and G. Xing, “Original article Degradation of anti-nutritional factors and reduction of immunoreactivity of tempeh by co-fermentation with Rhizopus oligosporus RT-3 and Actinomucor elegans DCY-1,” </w:t>
      </w:r>
      <w:r w:rsidRPr="007A2971">
        <w:rPr>
          <w:i/>
          <w:iCs/>
          <w:noProof/>
          <w:sz w:val="22"/>
          <w:szCs w:val="24"/>
        </w:rPr>
        <w:t>Int. J. Food Sci. Technol.</w:t>
      </w:r>
      <w:r w:rsidRPr="007A2971">
        <w:rPr>
          <w:noProof/>
          <w:sz w:val="22"/>
          <w:szCs w:val="24"/>
        </w:rPr>
        <w:t>, vol. 54, no. 5, pp. 1836–1848, 2019.</w:t>
      </w:r>
    </w:p>
    <w:p w14:paraId="44FCD7A2"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[10]</w:t>
      </w:r>
      <w:r w:rsidRPr="007A2971">
        <w:rPr>
          <w:noProof/>
          <w:sz w:val="22"/>
          <w:szCs w:val="24"/>
        </w:rPr>
        <w:tab/>
        <w:t xml:space="preserve">J. P. Tamang, </w:t>
      </w:r>
      <w:r w:rsidRPr="007A2971">
        <w:rPr>
          <w:i/>
          <w:iCs/>
          <w:noProof/>
          <w:sz w:val="22"/>
          <w:szCs w:val="24"/>
        </w:rPr>
        <w:t>Health Benefits of Fermented Foods and Beverages</w:t>
      </w:r>
      <w:r w:rsidRPr="007A2971">
        <w:rPr>
          <w:noProof/>
          <w:sz w:val="22"/>
          <w:szCs w:val="24"/>
        </w:rPr>
        <w:t>. Boca Raton: CRC Press, 2015.</w:t>
      </w:r>
    </w:p>
    <w:p w14:paraId="32E93F83"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[11]</w:t>
      </w:r>
      <w:r w:rsidRPr="007A2971">
        <w:rPr>
          <w:noProof/>
          <w:sz w:val="22"/>
          <w:szCs w:val="24"/>
        </w:rPr>
        <w:tab/>
        <w:t xml:space="preserve">M. Reyes-Bastidas, E. Z. Reyes-Ferna´ndez, J. Lo´pez-Cervantes, J. Mila´n-Carrillo, G. F. Loarca-Pina, and C. Reyes-Moreno, “Physicochemical , Nutritional and Antioxidant Properties of Tempeh Flour from Common Bean ( Phaseolus vulgaris L .),” </w:t>
      </w:r>
      <w:r w:rsidRPr="007A2971">
        <w:rPr>
          <w:i/>
          <w:iCs/>
          <w:noProof/>
          <w:sz w:val="22"/>
          <w:szCs w:val="24"/>
        </w:rPr>
        <w:t>Food Sci. Technol. Int.</w:t>
      </w:r>
      <w:r w:rsidRPr="007A2971">
        <w:rPr>
          <w:noProof/>
          <w:sz w:val="22"/>
          <w:szCs w:val="24"/>
        </w:rPr>
        <w:t>, vol. 16, no. 5, pp. 427–434, 2010.</w:t>
      </w:r>
    </w:p>
    <w:p w14:paraId="39366061"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[12]</w:t>
      </w:r>
      <w:r w:rsidRPr="007A2971">
        <w:rPr>
          <w:noProof/>
          <w:sz w:val="22"/>
          <w:szCs w:val="24"/>
        </w:rPr>
        <w:tab/>
        <w:t xml:space="preserve">O. H. Lowry, N. J. Rosebrough, A. L. Farr, and J. A. . Randall, “Protein Measurement with the Folin Phenol Reagent.,” </w:t>
      </w:r>
      <w:r w:rsidRPr="007A2971">
        <w:rPr>
          <w:i/>
          <w:iCs/>
          <w:noProof/>
          <w:sz w:val="22"/>
          <w:szCs w:val="24"/>
        </w:rPr>
        <w:t>J. Biol. Chem.</w:t>
      </w:r>
      <w:r w:rsidRPr="007A2971">
        <w:rPr>
          <w:noProof/>
          <w:sz w:val="22"/>
          <w:szCs w:val="24"/>
        </w:rPr>
        <w:t>, vol. 193, pp. 265–275, 1951.</w:t>
      </w:r>
    </w:p>
    <w:p w14:paraId="761C3044"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[13]</w:t>
      </w:r>
      <w:r w:rsidRPr="007A2971">
        <w:rPr>
          <w:noProof/>
          <w:sz w:val="22"/>
          <w:szCs w:val="24"/>
        </w:rPr>
        <w:tab/>
        <w:t xml:space="preserve">N. T. Davies and H. . Reid, “An evaluation of phytate, zinc, copper, iron and availability from soy based textured vegetable protein meat substitutes or meat extruders,” </w:t>
      </w:r>
      <w:r w:rsidRPr="007A2971">
        <w:rPr>
          <w:i/>
          <w:iCs/>
          <w:noProof/>
          <w:sz w:val="22"/>
          <w:szCs w:val="24"/>
        </w:rPr>
        <w:t>Br. J. Nutr.</w:t>
      </w:r>
      <w:r w:rsidRPr="007A2971">
        <w:rPr>
          <w:noProof/>
          <w:sz w:val="22"/>
          <w:szCs w:val="24"/>
        </w:rPr>
        <w:t>, vol. 41, pp. 579–589, 1979.</w:t>
      </w:r>
    </w:p>
    <w:p w14:paraId="3274A866"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[14]</w:t>
      </w:r>
      <w:r w:rsidRPr="007A2971">
        <w:rPr>
          <w:noProof/>
          <w:sz w:val="22"/>
          <w:szCs w:val="24"/>
        </w:rPr>
        <w:tab/>
        <w:t xml:space="preserve">AOAC, </w:t>
      </w:r>
      <w:r w:rsidRPr="007A2971">
        <w:rPr>
          <w:i/>
          <w:iCs/>
          <w:noProof/>
          <w:sz w:val="22"/>
          <w:szCs w:val="24"/>
        </w:rPr>
        <w:t>Official Methods of Analysis Association of Official Analytical</w:t>
      </w:r>
      <w:r w:rsidRPr="007A2971">
        <w:rPr>
          <w:noProof/>
          <w:sz w:val="22"/>
          <w:szCs w:val="24"/>
        </w:rPr>
        <w:t>. Maryland: AOAC International, 2005.</w:t>
      </w:r>
    </w:p>
    <w:p w14:paraId="406D2919"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[15]</w:t>
      </w:r>
      <w:r w:rsidRPr="007A2971">
        <w:rPr>
          <w:noProof/>
          <w:sz w:val="22"/>
          <w:szCs w:val="24"/>
        </w:rPr>
        <w:tab/>
        <w:t xml:space="preserve">Balitkabi, </w:t>
      </w:r>
      <w:r w:rsidRPr="007A2971">
        <w:rPr>
          <w:i/>
          <w:iCs/>
          <w:noProof/>
          <w:sz w:val="22"/>
          <w:szCs w:val="24"/>
        </w:rPr>
        <w:t>Deskripsi Varietas Unggul Kacang-kacangan dan Umbi-umbian</w:t>
      </w:r>
      <w:r w:rsidRPr="007A2971">
        <w:rPr>
          <w:noProof/>
          <w:sz w:val="22"/>
          <w:szCs w:val="24"/>
        </w:rPr>
        <w:t>. Malang: Balai Penelitian Tanaman Kacang-kacangan dan Umbi-umbian, 2008.</w:t>
      </w:r>
    </w:p>
    <w:p w14:paraId="36CE67F8"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[16]</w:t>
      </w:r>
      <w:r w:rsidRPr="007A2971">
        <w:rPr>
          <w:noProof/>
          <w:sz w:val="22"/>
          <w:szCs w:val="24"/>
        </w:rPr>
        <w:tab/>
        <w:t xml:space="preserve">N. Andarwulan, Kusnandar, F., and D. Herawati, </w:t>
      </w:r>
      <w:r w:rsidRPr="007A2971">
        <w:rPr>
          <w:i/>
          <w:iCs/>
          <w:noProof/>
          <w:sz w:val="22"/>
          <w:szCs w:val="24"/>
        </w:rPr>
        <w:t>Analisis Pangan</w:t>
      </w:r>
      <w:r w:rsidRPr="007A2971">
        <w:rPr>
          <w:noProof/>
          <w:sz w:val="22"/>
          <w:szCs w:val="24"/>
        </w:rPr>
        <w:t>. Jakarta: Dian Rakyat, 2011.</w:t>
      </w:r>
    </w:p>
    <w:p w14:paraId="27775E4D"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[17]</w:t>
      </w:r>
      <w:r w:rsidRPr="007A2971">
        <w:rPr>
          <w:noProof/>
          <w:sz w:val="22"/>
          <w:szCs w:val="24"/>
        </w:rPr>
        <w:tab/>
        <w:t xml:space="preserve">Y. Deng, C. I. Butre, and P. A. Wierenga, “Influence of substrate concentration on the extent of protein enzymatic hydrolysis,” </w:t>
      </w:r>
      <w:r w:rsidRPr="007A2971">
        <w:rPr>
          <w:i/>
          <w:iCs/>
          <w:noProof/>
          <w:sz w:val="22"/>
          <w:szCs w:val="24"/>
        </w:rPr>
        <w:t>Int. Dairy J.</w:t>
      </w:r>
      <w:r w:rsidRPr="007A2971">
        <w:rPr>
          <w:noProof/>
          <w:sz w:val="22"/>
          <w:szCs w:val="24"/>
        </w:rPr>
        <w:t>, vol. 86, pp. 39–48, 2018.</w:t>
      </w:r>
    </w:p>
    <w:p w14:paraId="29697535"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[18]</w:t>
      </w:r>
      <w:r w:rsidRPr="007A2971">
        <w:rPr>
          <w:noProof/>
          <w:sz w:val="22"/>
          <w:szCs w:val="24"/>
        </w:rPr>
        <w:tab/>
        <w:t xml:space="preserve">Nurrahman, “Evaluasi komposisi zat gizi dan senyawa antioksidan kedelai hitam dan kedelai kuning,” </w:t>
      </w:r>
      <w:r w:rsidRPr="007A2971">
        <w:rPr>
          <w:i/>
          <w:iCs/>
          <w:noProof/>
          <w:sz w:val="22"/>
          <w:szCs w:val="24"/>
        </w:rPr>
        <w:t>J. Apl. Teknol. Pangan</w:t>
      </w:r>
      <w:r w:rsidRPr="007A2971">
        <w:rPr>
          <w:noProof/>
          <w:sz w:val="22"/>
          <w:szCs w:val="24"/>
        </w:rPr>
        <w:t>, vol. 4, pp. 89–93, 2015.</w:t>
      </w:r>
    </w:p>
    <w:p w14:paraId="4DC245CC"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[19]</w:t>
      </w:r>
      <w:r w:rsidRPr="007A2971">
        <w:rPr>
          <w:noProof/>
          <w:sz w:val="22"/>
          <w:szCs w:val="24"/>
        </w:rPr>
        <w:tab/>
        <w:t xml:space="preserve">A. Diouf-Lewis, S. Commereuc, and V. Varney, “Toward greener polyolefins: Antioxidant effect of phytic acid from cereal waste,” </w:t>
      </w:r>
      <w:r w:rsidRPr="007A2971">
        <w:rPr>
          <w:i/>
          <w:iCs/>
          <w:noProof/>
          <w:sz w:val="22"/>
          <w:szCs w:val="24"/>
        </w:rPr>
        <w:t>Eur. Polym. J.</w:t>
      </w:r>
      <w:r w:rsidRPr="007A2971">
        <w:rPr>
          <w:noProof/>
          <w:sz w:val="22"/>
          <w:szCs w:val="24"/>
        </w:rPr>
        <w:t>, vol. 96, pp. 190–199, 2017.</w:t>
      </w:r>
    </w:p>
    <w:p w14:paraId="30FC9141"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[20]</w:t>
      </w:r>
      <w:r w:rsidRPr="007A2971">
        <w:rPr>
          <w:noProof/>
          <w:sz w:val="22"/>
          <w:szCs w:val="24"/>
        </w:rPr>
        <w:tab/>
        <w:t xml:space="preserve">M. B. Zimmermann and R. Hurrell, “Improving Iron, Zinc and Vitamin A Nutrition through Plant Biotechnology.,” </w:t>
      </w:r>
      <w:r w:rsidRPr="007A2971">
        <w:rPr>
          <w:i/>
          <w:iCs/>
          <w:noProof/>
          <w:sz w:val="22"/>
          <w:szCs w:val="24"/>
        </w:rPr>
        <w:t>Curr. Opin. Biotechnol.</w:t>
      </w:r>
      <w:r w:rsidRPr="007A2971">
        <w:rPr>
          <w:noProof/>
          <w:sz w:val="22"/>
          <w:szCs w:val="24"/>
        </w:rPr>
        <w:t>, vol. 13, pp. 142–145, 2002.</w:t>
      </w:r>
    </w:p>
    <w:p w14:paraId="645D44E6" w14:textId="77777777" w:rsidR="007A2971" w:rsidRPr="007A2971" w:rsidRDefault="007A2971" w:rsidP="007A2971">
      <w:pPr>
        <w:widowControl w:val="0"/>
        <w:autoSpaceDE w:val="0"/>
        <w:autoSpaceDN w:val="0"/>
        <w:adjustRightInd w:val="0"/>
        <w:ind w:left="640" w:hanging="640"/>
        <w:rPr>
          <w:noProof/>
          <w:sz w:val="22"/>
          <w:szCs w:val="24"/>
        </w:rPr>
      </w:pPr>
      <w:r w:rsidRPr="007A2971">
        <w:rPr>
          <w:noProof/>
          <w:sz w:val="22"/>
          <w:szCs w:val="24"/>
        </w:rPr>
        <w:t>[21]</w:t>
      </w:r>
      <w:r w:rsidRPr="007A2971">
        <w:rPr>
          <w:noProof/>
          <w:sz w:val="22"/>
          <w:szCs w:val="24"/>
        </w:rPr>
        <w:tab/>
        <w:t xml:space="preserve">V. Handa, D. Sharma, A. Kaur, and S. K. Arya, “Biocatalysis and Agricultural Biotechnology Biotechnological applications of microbial phytase and phytic acid in food and feed industries,” </w:t>
      </w:r>
      <w:r w:rsidRPr="007A2971">
        <w:rPr>
          <w:i/>
          <w:iCs/>
          <w:noProof/>
          <w:sz w:val="22"/>
          <w:szCs w:val="24"/>
        </w:rPr>
        <w:t>Biocatal. Agric. Biotechnol.</w:t>
      </w:r>
      <w:r w:rsidRPr="007A2971">
        <w:rPr>
          <w:noProof/>
          <w:sz w:val="22"/>
          <w:szCs w:val="24"/>
        </w:rPr>
        <w:t>, vol. 25, no. February, p. 101600, 2020.</w:t>
      </w:r>
    </w:p>
    <w:p w14:paraId="69292709" w14:textId="77777777" w:rsidR="007A2971" w:rsidRPr="007A2971" w:rsidRDefault="007A2971" w:rsidP="007A2971">
      <w:pPr>
        <w:widowControl w:val="0"/>
        <w:autoSpaceDE w:val="0"/>
        <w:autoSpaceDN w:val="0"/>
        <w:adjustRightInd w:val="0"/>
        <w:ind w:left="640" w:hanging="640"/>
        <w:rPr>
          <w:noProof/>
          <w:sz w:val="22"/>
        </w:rPr>
      </w:pPr>
      <w:r w:rsidRPr="007A2971">
        <w:rPr>
          <w:noProof/>
          <w:sz w:val="22"/>
          <w:szCs w:val="24"/>
        </w:rPr>
        <w:t>[22]</w:t>
      </w:r>
      <w:r w:rsidRPr="007A2971">
        <w:rPr>
          <w:noProof/>
          <w:sz w:val="22"/>
          <w:szCs w:val="24"/>
        </w:rPr>
        <w:tab/>
        <w:t xml:space="preserve">J. Nissar, T. Ahad, and H. R. Naik, “A review phytic acid : As antinutrient or nutraceutical,” </w:t>
      </w:r>
      <w:r w:rsidRPr="007A2971">
        <w:rPr>
          <w:i/>
          <w:iCs/>
          <w:noProof/>
          <w:sz w:val="22"/>
          <w:szCs w:val="24"/>
        </w:rPr>
        <w:t>J. Pharmacogn. Phytochem.</w:t>
      </w:r>
      <w:r w:rsidRPr="007A2971">
        <w:rPr>
          <w:noProof/>
          <w:sz w:val="22"/>
          <w:szCs w:val="24"/>
        </w:rPr>
        <w:t>, vol. 6, no. 6, pp. 1554–1560, 2017.</w:t>
      </w:r>
    </w:p>
    <w:p w14:paraId="37ADB430" w14:textId="212E9C36" w:rsidR="009C14F0" w:rsidRPr="00A52402" w:rsidRDefault="008F47B6" w:rsidP="00E41DF1">
      <w:pPr>
        <w:pStyle w:val="ICVETBodyText"/>
        <w:spacing w:line="276" w:lineRule="auto"/>
        <w:ind w:firstLine="0"/>
        <w:rPr>
          <w:sz w:val="22"/>
          <w:szCs w:val="22"/>
        </w:rPr>
      </w:pPr>
      <w:r w:rsidRPr="00A52402">
        <w:rPr>
          <w:sz w:val="22"/>
          <w:szCs w:val="22"/>
        </w:rPr>
        <w:fldChar w:fldCharType="end"/>
      </w:r>
    </w:p>
    <w:sectPr w:rsidR="009C14F0" w:rsidRPr="00A52402" w:rsidSect="00E41DF1">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6D9D7" w14:textId="77777777" w:rsidR="00BE6596" w:rsidRDefault="00BE6596" w:rsidP="00CC0795">
      <w:r>
        <w:separator/>
      </w:r>
    </w:p>
  </w:endnote>
  <w:endnote w:type="continuationSeparator" w:id="0">
    <w:p w14:paraId="0989910B" w14:textId="77777777" w:rsidR="00BE6596" w:rsidRDefault="00BE6596" w:rsidP="00C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6"/>
    <w:family w:val="auto"/>
    <w:notTrueType/>
    <w:pitch w:val="default"/>
    <w:sig w:usb0="00000000"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02C6" w14:textId="77777777" w:rsidR="00BE6596" w:rsidRDefault="00BE6596" w:rsidP="00CC0795">
      <w:r>
        <w:separator/>
      </w:r>
    </w:p>
  </w:footnote>
  <w:footnote w:type="continuationSeparator" w:id="0">
    <w:p w14:paraId="2D564DD8" w14:textId="77777777" w:rsidR="00BE6596" w:rsidRDefault="00BE6596" w:rsidP="00CC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1066"/>
    <w:multiLevelType w:val="multilevel"/>
    <w:tmpl w:val="A4B2BB5C"/>
    <w:lvl w:ilvl="0">
      <w:start w:val="5"/>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2" w15:restartNumberingAfterBreak="0">
    <w:nsid w:val="46380E1F"/>
    <w:multiLevelType w:val="hybridMultilevel"/>
    <w:tmpl w:val="8708DD9C"/>
    <w:lvl w:ilvl="0" w:tplc="F7B6911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abstractNum w:abstractNumId="4" w15:restartNumberingAfterBreak="0">
    <w:nsid w:val="695F1C41"/>
    <w:multiLevelType w:val="hybridMultilevel"/>
    <w:tmpl w:val="9E3CCFB6"/>
    <w:lvl w:ilvl="0" w:tplc="1E76ED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0C173A1"/>
    <w:multiLevelType w:val="hybridMultilevel"/>
    <w:tmpl w:val="C076F104"/>
    <w:lvl w:ilvl="0" w:tplc="0734D7FE">
      <w:numFmt w:val="bullet"/>
      <w:lvlText w:val="-"/>
      <w:lvlJc w:val="left"/>
      <w:pPr>
        <w:ind w:left="720" w:hanging="360"/>
      </w:pPr>
      <w:rPr>
        <w:rFonts w:ascii="Times New Roman" w:eastAsia="Yu Mincho"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defaultTabStop w:val="720"/>
  <w:characterSpacingControl w:val="doNotCompress"/>
  <w:hdrShapeDefaults>
    <o:shapedefaults v:ext="edit" spidmax="2049">
      <o:colormru v:ext="edit" colors="#f8f8f8,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09"/>
    <w:rsid w:val="00022B8B"/>
    <w:rsid w:val="0003712F"/>
    <w:rsid w:val="000541D7"/>
    <w:rsid w:val="000762CB"/>
    <w:rsid w:val="00085DCA"/>
    <w:rsid w:val="0009236F"/>
    <w:rsid w:val="0009556C"/>
    <w:rsid w:val="000E23D2"/>
    <w:rsid w:val="000F52DF"/>
    <w:rsid w:val="00131524"/>
    <w:rsid w:val="00131D14"/>
    <w:rsid w:val="00132BC1"/>
    <w:rsid w:val="001356D8"/>
    <w:rsid w:val="00156FC2"/>
    <w:rsid w:val="00161172"/>
    <w:rsid w:val="00176F00"/>
    <w:rsid w:val="001B5FA2"/>
    <w:rsid w:val="001C50FE"/>
    <w:rsid w:val="001E1091"/>
    <w:rsid w:val="001F4C93"/>
    <w:rsid w:val="001F7EE3"/>
    <w:rsid w:val="00206AFD"/>
    <w:rsid w:val="00222CBB"/>
    <w:rsid w:val="00222D83"/>
    <w:rsid w:val="00224155"/>
    <w:rsid w:val="00226A82"/>
    <w:rsid w:val="0027287E"/>
    <w:rsid w:val="00285EBA"/>
    <w:rsid w:val="002B6C15"/>
    <w:rsid w:val="002B72E7"/>
    <w:rsid w:val="002D6B05"/>
    <w:rsid w:val="00302FE6"/>
    <w:rsid w:val="003200BD"/>
    <w:rsid w:val="00321225"/>
    <w:rsid w:val="00340E0A"/>
    <w:rsid w:val="003519DE"/>
    <w:rsid w:val="003610B3"/>
    <w:rsid w:val="00390DB5"/>
    <w:rsid w:val="00395FC1"/>
    <w:rsid w:val="00397F57"/>
    <w:rsid w:val="003A3F57"/>
    <w:rsid w:val="003B7497"/>
    <w:rsid w:val="003C36C4"/>
    <w:rsid w:val="003D6EE5"/>
    <w:rsid w:val="003E7B4E"/>
    <w:rsid w:val="004023C3"/>
    <w:rsid w:val="00485561"/>
    <w:rsid w:val="004857F1"/>
    <w:rsid w:val="00491627"/>
    <w:rsid w:val="004C4A01"/>
    <w:rsid w:val="004C5C79"/>
    <w:rsid w:val="004D373A"/>
    <w:rsid w:val="004F0B94"/>
    <w:rsid w:val="00500D08"/>
    <w:rsid w:val="00514902"/>
    <w:rsid w:val="00547ED6"/>
    <w:rsid w:val="00577A01"/>
    <w:rsid w:val="00592AD4"/>
    <w:rsid w:val="00596709"/>
    <w:rsid w:val="005B4E93"/>
    <w:rsid w:val="005D1BC7"/>
    <w:rsid w:val="005D27B4"/>
    <w:rsid w:val="005E3886"/>
    <w:rsid w:val="006311E0"/>
    <w:rsid w:val="00642885"/>
    <w:rsid w:val="006432EE"/>
    <w:rsid w:val="006442C8"/>
    <w:rsid w:val="006521F0"/>
    <w:rsid w:val="006A3117"/>
    <w:rsid w:val="007003F9"/>
    <w:rsid w:val="007510DB"/>
    <w:rsid w:val="00783AB5"/>
    <w:rsid w:val="00797150"/>
    <w:rsid w:val="007A2971"/>
    <w:rsid w:val="007D4864"/>
    <w:rsid w:val="00803FEE"/>
    <w:rsid w:val="008477DF"/>
    <w:rsid w:val="00850523"/>
    <w:rsid w:val="008A6AF7"/>
    <w:rsid w:val="008B3223"/>
    <w:rsid w:val="008D1DC2"/>
    <w:rsid w:val="008D7559"/>
    <w:rsid w:val="008E1005"/>
    <w:rsid w:val="008E4022"/>
    <w:rsid w:val="008E4C97"/>
    <w:rsid w:val="008F09FB"/>
    <w:rsid w:val="008F47B6"/>
    <w:rsid w:val="00904F1D"/>
    <w:rsid w:val="009070AE"/>
    <w:rsid w:val="009072C3"/>
    <w:rsid w:val="00924A13"/>
    <w:rsid w:val="00944CCA"/>
    <w:rsid w:val="009803E9"/>
    <w:rsid w:val="009923E2"/>
    <w:rsid w:val="00995081"/>
    <w:rsid w:val="009B3AD8"/>
    <w:rsid w:val="009C14F0"/>
    <w:rsid w:val="009D6807"/>
    <w:rsid w:val="009F438F"/>
    <w:rsid w:val="009F7C2D"/>
    <w:rsid w:val="00A108D8"/>
    <w:rsid w:val="00A218C8"/>
    <w:rsid w:val="00A52402"/>
    <w:rsid w:val="00A65C34"/>
    <w:rsid w:val="00A902BF"/>
    <w:rsid w:val="00AB28E8"/>
    <w:rsid w:val="00AC7B42"/>
    <w:rsid w:val="00AE51AA"/>
    <w:rsid w:val="00AF1542"/>
    <w:rsid w:val="00B20848"/>
    <w:rsid w:val="00B332D4"/>
    <w:rsid w:val="00B41CBF"/>
    <w:rsid w:val="00B513F2"/>
    <w:rsid w:val="00B56BA7"/>
    <w:rsid w:val="00B603AD"/>
    <w:rsid w:val="00B63417"/>
    <w:rsid w:val="00B825AF"/>
    <w:rsid w:val="00B95A12"/>
    <w:rsid w:val="00BA7A6C"/>
    <w:rsid w:val="00BC776A"/>
    <w:rsid w:val="00BD7513"/>
    <w:rsid w:val="00BE6596"/>
    <w:rsid w:val="00C12E9C"/>
    <w:rsid w:val="00C478C4"/>
    <w:rsid w:val="00C6366D"/>
    <w:rsid w:val="00C640E4"/>
    <w:rsid w:val="00C65B9C"/>
    <w:rsid w:val="00C76AC5"/>
    <w:rsid w:val="00C872A4"/>
    <w:rsid w:val="00C93C7F"/>
    <w:rsid w:val="00CB1B9E"/>
    <w:rsid w:val="00CC0795"/>
    <w:rsid w:val="00CC2D07"/>
    <w:rsid w:val="00CD28BA"/>
    <w:rsid w:val="00CD31DE"/>
    <w:rsid w:val="00CD3879"/>
    <w:rsid w:val="00CE67DB"/>
    <w:rsid w:val="00D17C60"/>
    <w:rsid w:val="00D55DBF"/>
    <w:rsid w:val="00D56994"/>
    <w:rsid w:val="00D76319"/>
    <w:rsid w:val="00D76960"/>
    <w:rsid w:val="00D953BD"/>
    <w:rsid w:val="00DC1E10"/>
    <w:rsid w:val="00DC7F4F"/>
    <w:rsid w:val="00DD4AF2"/>
    <w:rsid w:val="00DE17C5"/>
    <w:rsid w:val="00DE261A"/>
    <w:rsid w:val="00DE5A90"/>
    <w:rsid w:val="00DE72D3"/>
    <w:rsid w:val="00E05740"/>
    <w:rsid w:val="00E1311A"/>
    <w:rsid w:val="00E24CD0"/>
    <w:rsid w:val="00E355BD"/>
    <w:rsid w:val="00E3616F"/>
    <w:rsid w:val="00E375BE"/>
    <w:rsid w:val="00E41DF1"/>
    <w:rsid w:val="00E4201A"/>
    <w:rsid w:val="00E55FFA"/>
    <w:rsid w:val="00E578AC"/>
    <w:rsid w:val="00E87085"/>
    <w:rsid w:val="00E97F6D"/>
    <w:rsid w:val="00EA0C46"/>
    <w:rsid w:val="00EA34D3"/>
    <w:rsid w:val="00EA4E77"/>
    <w:rsid w:val="00EE1D9F"/>
    <w:rsid w:val="00EF5934"/>
    <w:rsid w:val="00F11ED8"/>
    <w:rsid w:val="00F123F5"/>
    <w:rsid w:val="00F15D41"/>
    <w:rsid w:val="00F248FB"/>
    <w:rsid w:val="00F32083"/>
    <w:rsid w:val="00F34F1C"/>
    <w:rsid w:val="00F37F91"/>
    <w:rsid w:val="00F5416A"/>
    <w:rsid w:val="00F81029"/>
    <w:rsid w:val="00F83AD8"/>
    <w:rsid w:val="00F93015"/>
    <w:rsid w:val="00FB6BA0"/>
    <w:rsid w:val="00FC2B66"/>
    <w:rsid w:val="00FD33D8"/>
    <w:rsid w:val="00FE705C"/>
    <w:rsid w:val="00FF2813"/>
    <w:rsid w:val="00FF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white"/>
    </o:shapedefaults>
    <o:shapelayout v:ext="edit">
      <o:idmap v:ext="edit" data="1"/>
    </o:shapelayout>
  </w:shapeDefaults>
  <w:decimalSymbol w:val="."/>
  <w:listSeparator w:val=","/>
  <w14:docId w14:val="3D75A272"/>
  <w15:docId w15:val="{93D72180-9774-41C7-B3CC-23ADAAE3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005"/>
    <w:rPr>
      <w:rFonts w:ascii="Times New Roman" w:eastAsia="Times New Roman" w:hAnsi="Times New Roman"/>
      <w:lang w:eastAsia="en-US"/>
    </w:rPr>
  </w:style>
  <w:style w:type="paragraph" w:styleId="Heading1">
    <w:name w:val="heading 1"/>
    <w:basedOn w:val="Normal"/>
    <w:next w:val="Normal"/>
    <w:link w:val="Heading1Char"/>
    <w:uiPriority w:val="9"/>
    <w:qFormat/>
    <w:rsid w:val="00390DB5"/>
    <w:pPr>
      <w:keepNext/>
      <w:keepLines/>
      <w:spacing w:before="240"/>
      <w:outlineLvl w:val="0"/>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EF5934"/>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6432EE"/>
    <w:pPr>
      <w:keepNext/>
      <w:jc w:val="center"/>
      <w:outlineLvl w:val="5"/>
    </w:pPr>
    <w:rPr>
      <w:b/>
      <w:bCs/>
      <w: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32EE"/>
    <w:pPr>
      <w:jc w:val="center"/>
    </w:pPr>
    <w:rPr>
      <w:b/>
      <w:bCs/>
      <w:sz w:val="28"/>
      <w:szCs w:val="24"/>
      <w:lang w:val="id-ID"/>
    </w:rPr>
  </w:style>
  <w:style w:type="character" w:customStyle="1" w:styleId="TitleChar">
    <w:name w:val="Title Char"/>
    <w:link w:val="Title"/>
    <w:rsid w:val="006432EE"/>
    <w:rPr>
      <w:rFonts w:ascii="Times New Roman" w:eastAsia="Times New Roman" w:hAnsi="Times New Roman" w:cs="Times New Roman"/>
      <w:b/>
      <w:bCs/>
      <w:sz w:val="28"/>
      <w:szCs w:val="24"/>
      <w:lang w:val="id-ID"/>
    </w:rPr>
  </w:style>
  <w:style w:type="character" w:customStyle="1" w:styleId="Heading6Char">
    <w:name w:val="Heading 6 Char"/>
    <w:link w:val="Heading6"/>
    <w:rsid w:val="006432EE"/>
    <w:rPr>
      <w:rFonts w:ascii="Times New Roman" w:eastAsia="Times New Roman" w:hAnsi="Times New Roman" w:cs="Times New Roman"/>
      <w:b/>
      <w:bCs/>
      <w:i/>
      <w:iCs/>
      <w:sz w:val="20"/>
      <w:szCs w:val="20"/>
      <w:u w:val="single"/>
    </w:rPr>
  </w:style>
  <w:style w:type="character" w:customStyle="1" w:styleId="apple-style-span">
    <w:name w:val="apple-style-span"/>
    <w:basedOn w:val="DefaultParagraphFont"/>
    <w:rsid w:val="006432EE"/>
  </w:style>
  <w:style w:type="paragraph" w:customStyle="1" w:styleId="ICVETBodyText">
    <w:name w:val="ICVET_BodyText"/>
    <w:basedOn w:val="Normal"/>
    <w:link w:val="ICVETBodyTextChar"/>
    <w:rsid w:val="006432EE"/>
    <w:pPr>
      <w:ind w:firstLine="426"/>
      <w:jc w:val="both"/>
    </w:pPr>
  </w:style>
  <w:style w:type="character" w:customStyle="1" w:styleId="ICVETBodyTextChar">
    <w:name w:val="ICVET_BodyText Char"/>
    <w:link w:val="ICVETBodyText"/>
    <w:locked/>
    <w:rsid w:val="006432EE"/>
    <w:rPr>
      <w:rFonts w:ascii="Times New Roman" w:eastAsia="Times New Roman" w:hAnsi="Times New Roman" w:cs="Times New Roman"/>
      <w:sz w:val="20"/>
      <w:szCs w:val="20"/>
    </w:rPr>
  </w:style>
  <w:style w:type="paragraph" w:customStyle="1" w:styleId="ICVETEquations">
    <w:name w:val="ICVET_Equations"/>
    <w:basedOn w:val="Normal"/>
    <w:rsid w:val="006432EE"/>
    <w:pPr>
      <w:tabs>
        <w:tab w:val="right" w:pos="4140"/>
      </w:tabs>
      <w:spacing w:before="120" w:after="120"/>
      <w:ind w:left="425"/>
    </w:pPr>
  </w:style>
  <w:style w:type="character" w:styleId="Hyperlink">
    <w:name w:val="Hyperlink"/>
    <w:rsid w:val="006432EE"/>
    <w:rPr>
      <w:color w:val="0000FF"/>
      <w:u w:val="single"/>
    </w:rPr>
  </w:style>
  <w:style w:type="character" w:styleId="Strong">
    <w:name w:val="Strong"/>
    <w:qFormat/>
    <w:rsid w:val="006432EE"/>
    <w:rPr>
      <w:rFonts w:cs="Times New Roman"/>
      <w:b/>
      <w:bCs/>
    </w:rPr>
  </w:style>
  <w:style w:type="character" w:styleId="Emphasis">
    <w:name w:val="Emphasis"/>
    <w:uiPriority w:val="20"/>
    <w:qFormat/>
    <w:rsid w:val="006432EE"/>
    <w:rPr>
      <w:i/>
      <w:iCs/>
    </w:rPr>
  </w:style>
  <w:style w:type="paragraph" w:customStyle="1" w:styleId="references0">
    <w:name w:val="references"/>
    <w:rsid w:val="006432EE"/>
    <w:pPr>
      <w:numPr>
        <w:numId w:val="1"/>
      </w:numPr>
      <w:spacing w:after="40" w:line="180" w:lineRule="exact"/>
      <w:jc w:val="both"/>
    </w:pPr>
    <w:rPr>
      <w:rFonts w:ascii="Times New Roman" w:eastAsia="SimSun" w:hAnsi="Times New Roman"/>
      <w:sz w:val="16"/>
      <w:lang w:eastAsia="en-US"/>
    </w:rPr>
  </w:style>
  <w:style w:type="paragraph" w:styleId="HTMLPreformatted">
    <w:name w:val="HTML Preformatted"/>
    <w:basedOn w:val="Normal"/>
    <w:link w:val="HTMLPreformattedChar"/>
    <w:rsid w:val="0064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432EE"/>
    <w:rPr>
      <w:rFonts w:ascii="Courier New" w:eastAsia="Times New Roman" w:hAnsi="Courier New" w:cs="Courier New"/>
      <w:sz w:val="20"/>
      <w:szCs w:val="20"/>
    </w:rPr>
  </w:style>
  <w:style w:type="paragraph" w:styleId="NoSpacing">
    <w:name w:val="No Spacing"/>
    <w:qFormat/>
    <w:rsid w:val="006432EE"/>
    <w:rPr>
      <w:sz w:val="22"/>
      <w:szCs w:val="22"/>
      <w:lang w:eastAsia="en-US"/>
    </w:rPr>
  </w:style>
  <w:style w:type="character" w:customStyle="1" w:styleId="Heading1Char">
    <w:name w:val="Heading 1 Char"/>
    <w:link w:val="Heading1"/>
    <w:uiPriority w:val="9"/>
    <w:rsid w:val="00390DB5"/>
    <w:rPr>
      <w:rFonts w:ascii="Calibri Light" w:eastAsia="SimSun" w:hAnsi="Calibri Light" w:cs="Times New Roman"/>
      <w:color w:val="2E74B5"/>
      <w:sz w:val="32"/>
      <w:szCs w:val="32"/>
    </w:rPr>
  </w:style>
  <w:style w:type="character" w:customStyle="1" w:styleId="apple-converted-space">
    <w:name w:val="apple-converted-space"/>
    <w:basedOn w:val="DefaultParagraphFont"/>
    <w:rsid w:val="00EF5934"/>
  </w:style>
  <w:style w:type="character" w:customStyle="1" w:styleId="Heading3Char">
    <w:name w:val="Heading 3 Char"/>
    <w:link w:val="Heading3"/>
    <w:uiPriority w:val="9"/>
    <w:semiHidden/>
    <w:rsid w:val="00EF5934"/>
    <w:rPr>
      <w:rFonts w:ascii="Calibri Light" w:eastAsia="SimSun" w:hAnsi="Calibri Light" w:cs="Times New Roman"/>
      <w:color w:val="1F4D78"/>
      <w:sz w:val="24"/>
      <w:szCs w:val="24"/>
    </w:rPr>
  </w:style>
  <w:style w:type="paragraph" w:styleId="BalloonText">
    <w:name w:val="Balloon Text"/>
    <w:basedOn w:val="Normal"/>
    <w:link w:val="BalloonTextChar"/>
    <w:uiPriority w:val="99"/>
    <w:semiHidden/>
    <w:unhideWhenUsed/>
    <w:rsid w:val="00CC0795"/>
    <w:rPr>
      <w:rFonts w:ascii="Tahoma" w:hAnsi="Tahoma" w:cs="Tahoma"/>
      <w:sz w:val="16"/>
      <w:szCs w:val="16"/>
    </w:rPr>
  </w:style>
  <w:style w:type="character" w:customStyle="1" w:styleId="BalloonTextChar">
    <w:name w:val="Balloon Text Char"/>
    <w:link w:val="BalloonText"/>
    <w:uiPriority w:val="99"/>
    <w:semiHidden/>
    <w:rsid w:val="00CC0795"/>
    <w:rPr>
      <w:rFonts w:ascii="Tahoma" w:eastAsia="Times New Roman" w:hAnsi="Tahoma" w:cs="Tahoma"/>
      <w:sz w:val="16"/>
      <w:szCs w:val="16"/>
    </w:rPr>
  </w:style>
  <w:style w:type="paragraph" w:styleId="Header">
    <w:name w:val="header"/>
    <w:basedOn w:val="Normal"/>
    <w:link w:val="HeaderChar"/>
    <w:uiPriority w:val="99"/>
    <w:unhideWhenUsed/>
    <w:rsid w:val="00CC0795"/>
    <w:pPr>
      <w:tabs>
        <w:tab w:val="center" w:pos="4153"/>
        <w:tab w:val="right" w:pos="8306"/>
      </w:tabs>
    </w:pPr>
  </w:style>
  <w:style w:type="character" w:customStyle="1" w:styleId="HeaderChar">
    <w:name w:val="Header Char"/>
    <w:link w:val="Header"/>
    <w:uiPriority w:val="99"/>
    <w:rsid w:val="00CC07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0795"/>
    <w:pPr>
      <w:tabs>
        <w:tab w:val="center" w:pos="4153"/>
        <w:tab w:val="right" w:pos="8306"/>
      </w:tabs>
    </w:pPr>
  </w:style>
  <w:style w:type="character" w:customStyle="1" w:styleId="FooterChar">
    <w:name w:val="Footer Char"/>
    <w:link w:val="Footer"/>
    <w:uiPriority w:val="99"/>
    <w:rsid w:val="00CC0795"/>
    <w:rPr>
      <w:rFonts w:ascii="Times New Roman" w:eastAsia="Times New Roman" w:hAnsi="Times New Roman" w:cs="Times New Roman"/>
      <w:sz w:val="20"/>
      <w:szCs w:val="20"/>
    </w:rPr>
  </w:style>
  <w:style w:type="character" w:customStyle="1" w:styleId="fontstyle01">
    <w:name w:val="fontstyle01"/>
    <w:rsid w:val="00CC0795"/>
    <w:rPr>
      <w:rFonts w:ascii="TimesNewRomanPS-ItalicMT" w:hAnsi="TimesNewRomanPS-ItalicMT" w:hint="default"/>
      <w:b w:val="0"/>
      <w:bCs w:val="0"/>
      <w:i/>
      <w:iCs/>
      <w:color w:val="000000"/>
      <w:sz w:val="20"/>
      <w:szCs w:val="20"/>
    </w:rPr>
  </w:style>
  <w:style w:type="paragraph" w:customStyle="1" w:styleId="References">
    <w:name w:val="References"/>
    <w:basedOn w:val="Normal"/>
    <w:rsid w:val="00161172"/>
    <w:pPr>
      <w:numPr>
        <w:numId w:val="2"/>
      </w:numPr>
      <w:jc w:val="both"/>
    </w:pPr>
    <w:rPr>
      <w:sz w:val="16"/>
      <w:szCs w:val="16"/>
    </w:rPr>
  </w:style>
  <w:style w:type="character" w:customStyle="1" w:styleId="ListParagraphChar">
    <w:name w:val="List Paragraph Char"/>
    <w:link w:val="ListParagraph"/>
    <w:uiPriority w:val="34"/>
    <w:locked/>
    <w:rsid w:val="00CB1B9E"/>
  </w:style>
  <w:style w:type="paragraph" w:styleId="ListParagraph">
    <w:name w:val="List Paragraph"/>
    <w:basedOn w:val="Normal"/>
    <w:link w:val="ListParagraphChar"/>
    <w:uiPriority w:val="34"/>
    <w:qFormat/>
    <w:rsid w:val="00CB1B9E"/>
    <w:pPr>
      <w:ind w:left="720"/>
      <w:contextualSpacing/>
    </w:pPr>
    <w:rPr>
      <w:rFonts w:ascii="Calibri" w:eastAsia="Calibri" w:hAnsi="Calibri"/>
      <w:lang w:eastAsia="ja-JP"/>
    </w:rPr>
  </w:style>
  <w:style w:type="character" w:customStyle="1" w:styleId="Tabel1Char">
    <w:name w:val="Tabel1 Char"/>
    <w:link w:val="Tabel1"/>
    <w:locked/>
    <w:rsid w:val="00B41CBF"/>
    <w:rPr>
      <w:b/>
    </w:rPr>
  </w:style>
  <w:style w:type="paragraph" w:customStyle="1" w:styleId="Tabel1">
    <w:name w:val="Tabel1"/>
    <w:basedOn w:val="Normal"/>
    <w:link w:val="Tabel1Char"/>
    <w:qFormat/>
    <w:rsid w:val="00B41CBF"/>
    <w:pPr>
      <w:spacing w:before="120" w:after="120"/>
      <w:jc w:val="center"/>
    </w:pPr>
    <w:rPr>
      <w:rFonts w:ascii="Calibri" w:eastAsia="Calibri" w:hAnsi="Calibri"/>
      <w:b/>
      <w:lang w:eastAsia="ja-JP"/>
    </w:rPr>
  </w:style>
  <w:style w:type="table" w:styleId="LightShading">
    <w:name w:val="Light Shading"/>
    <w:basedOn w:val="TableNormal"/>
    <w:uiPriority w:val="60"/>
    <w:semiHidden/>
    <w:unhideWhenUsed/>
    <w:rsid w:val="00B41CBF"/>
    <w:rPr>
      <w:rFonts w:ascii="Times New Roman" w:eastAsia="MS Mincho" w:hAnsi="Times New Roman"/>
      <w:color w:val="000000"/>
      <w:sz w:val="24"/>
      <w:szCs w:val="24"/>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elChar">
    <w:name w:val="Tabel Char"/>
    <w:link w:val="Tabel"/>
    <w:locked/>
    <w:rsid w:val="00850523"/>
    <w:rPr>
      <w:rFonts w:ascii="Times New Roman" w:eastAsia="Times New Roman" w:hAnsi="Times New Roman"/>
      <w:noProof/>
      <w:lang w:val="id-ID" w:eastAsia="en-US"/>
    </w:rPr>
  </w:style>
  <w:style w:type="paragraph" w:customStyle="1" w:styleId="Tabel">
    <w:name w:val="Tabel"/>
    <w:basedOn w:val="ListParagraph"/>
    <w:link w:val="TabelChar"/>
    <w:rsid w:val="00850523"/>
    <w:pPr>
      <w:ind w:left="0"/>
      <w:jc w:val="both"/>
    </w:pPr>
    <w:rPr>
      <w:rFonts w:ascii="Times New Roman" w:eastAsia="Times New Roman" w:hAnsi="Times New Roman"/>
      <w:noProof/>
      <w:lang w:val="id-ID" w:eastAsia="en-US"/>
    </w:rPr>
  </w:style>
  <w:style w:type="character" w:customStyle="1" w:styleId="GambarChar">
    <w:name w:val="Gambar Char"/>
    <w:link w:val="Gambar"/>
    <w:locked/>
    <w:rsid w:val="004C5C79"/>
    <w:rPr>
      <w:b/>
    </w:rPr>
  </w:style>
  <w:style w:type="paragraph" w:customStyle="1" w:styleId="Gambar">
    <w:name w:val="Gambar"/>
    <w:basedOn w:val="Normal"/>
    <w:link w:val="GambarChar"/>
    <w:qFormat/>
    <w:rsid w:val="004C5C79"/>
    <w:pPr>
      <w:spacing w:before="120" w:after="120"/>
      <w:jc w:val="center"/>
    </w:pPr>
    <w:rPr>
      <w:rFonts w:ascii="Calibri" w:eastAsia="Calibri" w:hAnsi="Calibri"/>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5185">
      <w:bodyDiv w:val="1"/>
      <w:marLeft w:val="0"/>
      <w:marRight w:val="0"/>
      <w:marTop w:val="0"/>
      <w:marBottom w:val="0"/>
      <w:divBdr>
        <w:top w:val="none" w:sz="0" w:space="0" w:color="auto"/>
        <w:left w:val="none" w:sz="0" w:space="0" w:color="auto"/>
        <w:bottom w:val="none" w:sz="0" w:space="0" w:color="auto"/>
        <w:right w:val="none" w:sz="0" w:space="0" w:color="auto"/>
      </w:divBdr>
    </w:div>
    <w:div w:id="132792779">
      <w:bodyDiv w:val="1"/>
      <w:marLeft w:val="0"/>
      <w:marRight w:val="0"/>
      <w:marTop w:val="0"/>
      <w:marBottom w:val="0"/>
      <w:divBdr>
        <w:top w:val="none" w:sz="0" w:space="0" w:color="auto"/>
        <w:left w:val="none" w:sz="0" w:space="0" w:color="auto"/>
        <w:bottom w:val="none" w:sz="0" w:space="0" w:color="auto"/>
        <w:right w:val="none" w:sz="0" w:space="0" w:color="auto"/>
      </w:divBdr>
    </w:div>
    <w:div w:id="552422424">
      <w:bodyDiv w:val="1"/>
      <w:marLeft w:val="0"/>
      <w:marRight w:val="0"/>
      <w:marTop w:val="0"/>
      <w:marBottom w:val="0"/>
      <w:divBdr>
        <w:top w:val="none" w:sz="0" w:space="0" w:color="auto"/>
        <w:left w:val="none" w:sz="0" w:space="0" w:color="auto"/>
        <w:bottom w:val="none" w:sz="0" w:space="0" w:color="auto"/>
        <w:right w:val="none" w:sz="0" w:space="0" w:color="auto"/>
      </w:divBdr>
      <w:divsChild>
        <w:div w:id="1026365449">
          <w:marLeft w:val="0"/>
          <w:marRight w:val="0"/>
          <w:marTop w:val="0"/>
          <w:marBottom w:val="0"/>
          <w:divBdr>
            <w:top w:val="none" w:sz="0" w:space="0" w:color="auto"/>
            <w:left w:val="none" w:sz="0" w:space="0" w:color="auto"/>
            <w:bottom w:val="none" w:sz="0" w:space="0" w:color="auto"/>
            <w:right w:val="none" w:sz="0" w:space="0" w:color="auto"/>
          </w:divBdr>
        </w:div>
        <w:div w:id="1116826796">
          <w:marLeft w:val="0"/>
          <w:marRight w:val="0"/>
          <w:marTop w:val="0"/>
          <w:marBottom w:val="0"/>
          <w:divBdr>
            <w:top w:val="none" w:sz="0" w:space="0" w:color="auto"/>
            <w:left w:val="none" w:sz="0" w:space="0" w:color="auto"/>
            <w:bottom w:val="none" w:sz="0" w:space="0" w:color="auto"/>
            <w:right w:val="none" w:sz="0" w:space="0" w:color="auto"/>
          </w:divBdr>
        </w:div>
        <w:div w:id="1548299489">
          <w:marLeft w:val="0"/>
          <w:marRight w:val="0"/>
          <w:marTop w:val="0"/>
          <w:marBottom w:val="0"/>
          <w:divBdr>
            <w:top w:val="none" w:sz="0" w:space="0" w:color="auto"/>
            <w:left w:val="none" w:sz="0" w:space="0" w:color="auto"/>
            <w:bottom w:val="none" w:sz="0" w:space="0" w:color="auto"/>
            <w:right w:val="none" w:sz="0" w:space="0" w:color="auto"/>
          </w:divBdr>
        </w:div>
      </w:divsChild>
    </w:div>
    <w:div w:id="605575822">
      <w:bodyDiv w:val="1"/>
      <w:marLeft w:val="0"/>
      <w:marRight w:val="0"/>
      <w:marTop w:val="0"/>
      <w:marBottom w:val="0"/>
      <w:divBdr>
        <w:top w:val="none" w:sz="0" w:space="0" w:color="auto"/>
        <w:left w:val="none" w:sz="0" w:space="0" w:color="auto"/>
        <w:bottom w:val="none" w:sz="0" w:space="0" w:color="auto"/>
        <w:right w:val="none" w:sz="0" w:space="0" w:color="auto"/>
      </w:divBdr>
      <w:divsChild>
        <w:div w:id="796411091">
          <w:marLeft w:val="0"/>
          <w:marRight w:val="0"/>
          <w:marTop w:val="0"/>
          <w:marBottom w:val="0"/>
          <w:divBdr>
            <w:top w:val="none" w:sz="0" w:space="0" w:color="auto"/>
            <w:left w:val="none" w:sz="0" w:space="0" w:color="auto"/>
            <w:bottom w:val="none" w:sz="0" w:space="0" w:color="auto"/>
            <w:right w:val="none" w:sz="0" w:space="0" w:color="auto"/>
          </w:divBdr>
        </w:div>
        <w:div w:id="1928689303">
          <w:marLeft w:val="0"/>
          <w:marRight w:val="0"/>
          <w:marTop w:val="0"/>
          <w:marBottom w:val="0"/>
          <w:divBdr>
            <w:top w:val="none" w:sz="0" w:space="0" w:color="auto"/>
            <w:left w:val="none" w:sz="0" w:space="0" w:color="auto"/>
            <w:bottom w:val="none" w:sz="0" w:space="0" w:color="auto"/>
            <w:right w:val="none" w:sz="0" w:space="0" w:color="auto"/>
          </w:divBdr>
        </w:div>
        <w:div w:id="2081753540">
          <w:marLeft w:val="0"/>
          <w:marRight w:val="0"/>
          <w:marTop w:val="0"/>
          <w:marBottom w:val="0"/>
          <w:divBdr>
            <w:top w:val="none" w:sz="0" w:space="0" w:color="auto"/>
            <w:left w:val="none" w:sz="0" w:space="0" w:color="auto"/>
            <w:bottom w:val="none" w:sz="0" w:space="0" w:color="auto"/>
            <w:right w:val="none" w:sz="0" w:space="0" w:color="auto"/>
          </w:divBdr>
        </w:div>
      </w:divsChild>
    </w:div>
    <w:div w:id="631247303">
      <w:bodyDiv w:val="1"/>
      <w:marLeft w:val="0"/>
      <w:marRight w:val="0"/>
      <w:marTop w:val="0"/>
      <w:marBottom w:val="0"/>
      <w:divBdr>
        <w:top w:val="none" w:sz="0" w:space="0" w:color="auto"/>
        <w:left w:val="none" w:sz="0" w:space="0" w:color="auto"/>
        <w:bottom w:val="none" w:sz="0" w:space="0" w:color="auto"/>
        <w:right w:val="none" w:sz="0" w:space="0" w:color="auto"/>
      </w:divBdr>
    </w:div>
    <w:div w:id="805858170">
      <w:bodyDiv w:val="1"/>
      <w:marLeft w:val="0"/>
      <w:marRight w:val="0"/>
      <w:marTop w:val="0"/>
      <w:marBottom w:val="0"/>
      <w:divBdr>
        <w:top w:val="none" w:sz="0" w:space="0" w:color="auto"/>
        <w:left w:val="none" w:sz="0" w:space="0" w:color="auto"/>
        <w:bottom w:val="none" w:sz="0" w:space="0" w:color="auto"/>
        <w:right w:val="none" w:sz="0" w:space="0" w:color="auto"/>
      </w:divBdr>
    </w:div>
    <w:div w:id="806239919">
      <w:bodyDiv w:val="1"/>
      <w:marLeft w:val="0"/>
      <w:marRight w:val="0"/>
      <w:marTop w:val="0"/>
      <w:marBottom w:val="0"/>
      <w:divBdr>
        <w:top w:val="none" w:sz="0" w:space="0" w:color="auto"/>
        <w:left w:val="none" w:sz="0" w:space="0" w:color="auto"/>
        <w:bottom w:val="none" w:sz="0" w:space="0" w:color="auto"/>
        <w:right w:val="none" w:sz="0" w:space="0" w:color="auto"/>
      </w:divBdr>
    </w:div>
    <w:div w:id="814299854">
      <w:bodyDiv w:val="1"/>
      <w:marLeft w:val="0"/>
      <w:marRight w:val="0"/>
      <w:marTop w:val="0"/>
      <w:marBottom w:val="0"/>
      <w:divBdr>
        <w:top w:val="none" w:sz="0" w:space="0" w:color="auto"/>
        <w:left w:val="none" w:sz="0" w:space="0" w:color="auto"/>
        <w:bottom w:val="none" w:sz="0" w:space="0" w:color="auto"/>
        <w:right w:val="none" w:sz="0" w:space="0" w:color="auto"/>
      </w:divBdr>
    </w:div>
    <w:div w:id="832722361">
      <w:bodyDiv w:val="1"/>
      <w:marLeft w:val="0"/>
      <w:marRight w:val="0"/>
      <w:marTop w:val="0"/>
      <w:marBottom w:val="0"/>
      <w:divBdr>
        <w:top w:val="none" w:sz="0" w:space="0" w:color="auto"/>
        <w:left w:val="none" w:sz="0" w:space="0" w:color="auto"/>
        <w:bottom w:val="none" w:sz="0" w:space="0" w:color="auto"/>
        <w:right w:val="none" w:sz="0" w:space="0" w:color="auto"/>
      </w:divBdr>
    </w:div>
    <w:div w:id="869343490">
      <w:bodyDiv w:val="1"/>
      <w:marLeft w:val="0"/>
      <w:marRight w:val="0"/>
      <w:marTop w:val="0"/>
      <w:marBottom w:val="0"/>
      <w:divBdr>
        <w:top w:val="none" w:sz="0" w:space="0" w:color="auto"/>
        <w:left w:val="none" w:sz="0" w:space="0" w:color="auto"/>
        <w:bottom w:val="none" w:sz="0" w:space="0" w:color="auto"/>
        <w:right w:val="none" w:sz="0" w:space="0" w:color="auto"/>
      </w:divBdr>
      <w:divsChild>
        <w:div w:id="797146226">
          <w:marLeft w:val="0"/>
          <w:marRight w:val="0"/>
          <w:marTop w:val="0"/>
          <w:marBottom w:val="0"/>
          <w:divBdr>
            <w:top w:val="none" w:sz="0" w:space="0" w:color="auto"/>
            <w:left w:val="none" w:sz="0" w:space="0" w:color="auto"/>
            <w:bottom w:val="none" w:sz="0" w:space="0" w:color="auto"/>
            <w:right w:val="none" w:sz="0" w:space="0" w:color="auto"/>
          </w:divBdr>
        </w:div>
        <w:div w:id="1361542552">
          <w:marLeft w:val="0"/>
          <w:marRight w:val="0"/>
          <w:marTop w:val="0"/>
          <w:marBottom w:val="0"/>
          <w:divBdr>
            <w:top w:val="none" w:sz="0" w:space="0" w:color="auto"/>
            <w:left w:val="none" w:sz="0" w:space="0" w:color="auto"/>
            <w:bottom w:val="none" w:sz="0" w:space="0" w:color="auto"/>
            <w:right w:val="none" w:sz="0" w:space="0" w:color="auto"/>
          </w:divBdr>
        </w:div>
        <w:div w:id="1452632905">
          <w:marLeft w:val="0"/>
          <w:marRight w:val="0"/>
          <w:marTop w:val="0"/>
          <w:marBottom w:val="0"/>
          <w:divBdr>
            <w:top w:val="none" w:sz="0" w:space="0" w:color="auto"/>
            <w:left w:val="none" w:sz="0" w:space="0" w:color="auto"/>
            <w:bottom w:val="none" w:sz="0" w:space="0" w:color="auto"/>
            <w:right w:val="none" w:sz="0" w:space="0" w:color="auto"/>
          </w:divBdr>
        </w:div>
        <w:div w:id="1763336724">
          <w:marLeft w:val="0"/>
          <w:marRight w:val="0"/>
          <w:marTop w:val="0"/>
          <w:marBottom w:val="0"/>
          <w:divBdr>
            <w:top w:val="none" w:sz="0" w:space="0" w:color="auto"/>
            <w:left w:val="none" w:sz="0" w:space="0" w:color="auto"/>
            <w:bottom w:val="none" w:sz="0" w:space="0" w:color="auto"/>
            <w:right w:val="none" w:sz="0" w:space="0" w:color="auto"/>
          </w:divBdr>
        </w:div>
      </w:divsChild>
    </w:div>
    <w:div w:id="896235355">
      <w:bodyDiv w:val="1"/>
      <w:marLeft w:val="0"/>
      <w:marRight w:val="0"/>
      <w:marTop w:val="0"/>
      <w:marBottom w:val="0"/>
      <w:divBdr>
        <w:top w:val="none" w:sz="0" w:space="0" w:color="auto"/>
        <w:left w:val="none" w:sz="0" w:space="0" w:color="auto"/>
        <w:bottom w:val="none" w:sz="0" w:space="0" w:color="auto"/>
        <w:right w:val="none" w:sz="0" w:space="0" w:color="auto"/>
      </w:divBdr>
    </w:div>
    <w:div w:id="969362695">
      <w:bodyDiv w:val="1"/>
      <w:marLeft w:val="0"/>
      <w:marRight w:val="0"/>
      <w:marTop w:val="0"/>
      <w:marBottom w:val="0"/>
      <w:divBdr>
        <w:top w:val="none" w:sz="0" w:space="0" w:color="auto"/>
        <w:left w:val="none" w:sz="0" w:space="0" w:color="auto"/>
        <w:bottom w:val="none" w:sz="0" w:space="0" w:color="auto"/>
        <w:right w:val="none" w:sz="0" w:space="0" w:color="auto"/>
      </w:divBdr>
    </w:div>
    <w:div w:id="1027172912">
      <w:bodyDiv w:val="1"/>
      <w:marLeft w:val="0"/>
      <w:marRight w:val="0"/>
      <w:marTop w:val="0"/>
      <w:marBottom w:val="0"/>
      <w:divBdr>
        <w:top w:val="none" w:sz="0" w:space="0" w:color="auto"/>
        <w:left w:val="none" w:sz="0" w:space="0" w:color="auto"/>
        <w:bottom w:val="none" w:sz="0" w:space="0" w:color="auto"/>
        <w:right w:val="none" w:sz="0" w:space="0" w:color="auto"/>
      </w:divBdr>
    </w:div>
    <w:div w:id="1169520648">
      <w:bodyDiv w:val="1"/>
      <w:marLeft w:val="0"/>
      <w:marRight w:val="0"/>
      <w:marTop w:val="0"/>
      <w:marBottom w:val="0"/>
      <w:divBdr>
        <w:top w:val="none" w:sz="0" w:space="0" w:color="auto"/>
        <w:left w:val="none" w:sz="0" w:space="0" w:color="auto"/>
        <w:bottom w:val="none" w:sz="0" w:space="0" w:color="auto"/>
        <w:right w:val="none" w:sz="0" w:space="0" w:color="auto"/>
      </w:divBdr>
    </w:div>
    <w:div w:id="1248079585">
      <w:bodyDiv w:val="1"/>
      <w:marLeft w:val="0"/>
      <w:marRight w:val="0"/>
      <w:marTop w:val="0"/>
      <w:marBottom w:val="0"/>
      <w:divBdr>
        <w:top w:val="none" w:sz="0" w:space="0" w:color="auto"/>
        <w:left w:val="none" w:sz="0" w:space="0" w:color="auto"/>
        <w:bottom w:val="none" w:sz="0" w:space="0" w:color="auto"/>
        <w:right w:val="none" w:sz="0" w:space="0" w:color="auto"/>
      </w:divBdr>
    </w:div>
    <w:div w:id="1336302677">
      <w:bodyDiv w:val="1"/>
      <w:marLeft w:val="0"/>
      <w:marRight w:val="0"/>
      <w:marTop w:val="0"/>
      <w:marBottom w:val="0"/>
      <w:divBdr>
        <w:top w:val="none" w:sz="0" w:space="0" w:color="auto"/>
        <w:left w:val="none" w:sz="0" w:space="0" w:color="auto"/>
        <w:bottom w:val="none" w:sz="0" w:space="0" w:color="auto"/>
        <w:right w:val="none" w:sz="0" w:space="0" w:color="auto"/>
      </w:divBdr>
    </w:div>
    <w:div w:id="1336955405">
      <w:bodyDiv w:val="1"/>
      <w:marLeft w:val="0"/>
      <w:marRight w:val="0"/>
      <w:marTop w:val="0"/>
      <w:marBottom w:val="0"/>
      <w:divBdr>
        <w:top w:val="none" w:sz="0" w:space="0" w:color="auto"/>
        <w:left w:val="none" w:sz="0" w:space="0" w:color="auto"/>
        <w:bottom w:val="none" w:sz="0" w:space="0" w:color="auto"/>
        <w:right w:val="none" w:sz="0" w:space="0" w:color="auto"/>
      </w:divBdr>
    </w:div>
    <w:div w:id="1412970888">
      <w:bodyDiv w:val="1"/>
      <w:marLeft w:val="0"/>
      <w:marRight w:val="0"/>
      <w:marTop w:val="0"/>
      <w:marBottom w:val="0"/>
      <w:divBdr>
        <w:top w:val="none" w:sz="0" w:space="0" w:color="auto"/>
        <w:left w:val="none" w:sz="0" w:space="0" w:color="auto"/>
        <w:bottom w:val="none" w:sz="0" w:space="0" w:color="auto"/>
        <w:right w:val="none" w:sz="0" w:space="0" w:color="auto"/>
      </w:divBdr>
    </w:div>
    <w:div w:id="1571039945">
      <w:bodyDiv w:val="1"/>
      <w:marLeft w:val="0"/>
      <w:marRight w:val="0"/>
      <w:marTop w:val="0"/>
      <w:marBottom w:val="0"/>
      <w:divBdr>
        <w:top w:val="none" w:sz="0" w:space="0" w:color="auto"/>
        <w:left w:val="none" w:sz="0" w:space="0" w:color="auto"/>
        <w:bottom w:val="none" w:sz="0" w:space="0" w:color="auto"/>
        <w:right w:val="none" w:sz="0" w:space="0" w:color="auto"/>
      </w:divBdr>
    </w:div>
    <w:div w:id="1572889150">
      <w:bodyDiv w:val="1"/>
      <w:marLeft w:val="0"/>
      <w:marRight w:val="0"/>
      <w:marTop w:val="0"/>
      <w:marBottom w:val="0"/>
      <w:divBdr>
        <w:top w:val="none" w:sz="0" w:space="0" w:color="auto"/>
        <w:left w:val="none" w:sz="0" w:space="0" w:color="auto"/>
        <w:bottom w:val="none" w:sz="0" w:space="0" w:color="auto"/>
        <w:right w:val="none" w:sz="0" w:space="0" w:color="auto"/>
      </w:divBdr>
    </w:div>
    <w:div w:id="1703901101">
      <w:bodyDiv w:val="1"/>
      <w:marLeft w:val="0"/>
      <w:marRight w:val="0"/>
      <w:marTop w:val="0"/>
      <w:marBottom w:val="0"/>
      <w:divBdr>
        <w:top w:val="none" w:sz="0" w:space="0" w:color="auto"/>
        <w:left w:val="none" w:sz="0" w:space="0" w:color="auto"/>
        <w:bottom w:val="none" w:sz="0" w:space="0" w:color="auto"/>
        <w:right w:val="none" w:sz="0" w:space="0" w:color="auto"/>
      </w:divBdr>
    </w:div>
    <w:div w:id="1729961092">
      <w:bodyDiv w:val="1"/>
      <w:marLeft w:val="0"/>
      <w:marRight w:val="0"/>
      <w:marTop w:val="0"/>
      <w:marBottom w:val="0"/>
      <w:divBdr>
        <w:top w:val="none" w:sz="0" w:space="0" w:color="auto"/>
        <w:left w:val="none" w:sz="0" w:space="0" w:color="auto"/>
        <w:bottom w:val="none" w:sz="0" w:space="0" w:color="auto"/>
        <w:right w:val="none" w:sz="0" w:space="0" w:color="auto"/>
      </w:divBdr>
    </w:div>
    <w:div w:id="1791775214">
      <w:bodyDiv w:val="1"/>
      <w:marLeft w:val="0"/>
      <w:marRight w:val="0"/>
      <w:marTop w:val="0"/>
      <w:marBottom w:val="0"/>
      <w:divBdr>
        <w:top w:val="none" w:sz="0" w:space="0" w:color="auto"/>
        <w:left w:val="none" w:sz="0" w:space="0" w:color="auto"/>
        <w:bottom w:val="none" w:sz="0" w:space="0" w:color="auto"/>
        <w:right w:val="none" w:sz="0" w:space="0" w:color="auto"/>
      </w:divBdr>
      <w:divsChild>
        <w:div w:id="652876064">
          <w:marLeft w:val="0"/>
          <w:marRight w:val="0"/>
          <w:marTop w:val="0"/>
          <w:marBottom w:val="0"/>
          <w:divBdr>
            <w:top w:val="none" w:sz="0" w:space="0" w:color="auto"/>
            <w:left w:val="none" w:sz="0" w:space="0" w:color="auto"/>
            <w:bottom w:val="none" w:sz="0" w:space="0" w:color="auto"/>
            <w:right w:val="none" w:sz="0" w:space="0" w:color="auto"/>
          </w:divBdr>
        </w:div>
        <w:div w:id="681203372">
          <w:marLeft w:val="0"/>
          <w:marRight w:val="0"/>
          <w:marTop w:val="0"/>
          <w:marBottom w:val="0"/>
          <w:divBdr>
            <w:top w:val="none" w:sz="0" w:space="0" w:color="auto"/>
            <w:left w:val="none" w:sz="0" w:space="0" w:color="auto"/>
            <w:bottom w:val="none" w:sz="0" w:space="0" w:color="auto"/>
            <w:right w:val="none" w:sz="0" w:space="0" w:color="auto"/>
          </w:divBdr>
        </w:div>
        <w:div w:id="1886939424">
          <w:marLeft w:val="0"/>
          <w:marRight w:val="0"/>
          <w:marTop w:val="0"/>
          <w:marBottom w:val="0"/>
          <w:divBdr>
            <w:top w:val="none" w:sz="0" w:space="0" w:color="auto"/>
            <w:left w:val="none" w:sz="0" w:space="0" w:color="auto"/>
            <w:bottom w:val="none" w:sz="0" w:space="0" w:color="auto"/>
            <w:right w:val="none" w:sz="0" w:space="0" w:color="auto"/>
          </w:divBdr>
        </w:div>
      </w:divsChild>
    </w:div>
    <w:div w:id="1796368879">
      <w:bodyDiv w:val="1"/>
      <w:marLeft w:val="0"/>
      <w:marRight w:val="0"/>
      <w:marTop w:val="0"/>
      <w:marBottom w:val="0"/>
      <w:divBdr>
        <w:top w:val="none" w:sz="0" w:space="0" w:color="auto"/>
        <w:left w:val="none" w:sz="0" w:space="0" w:color="auto"/>
        <w:bottom w:val="none" w:sz="0" w:space="0" w:color="auto"/>
        <w:right w:val="none" w:sz="0" w:space="0" w:color="auto"/>
      </w:divBdr>
    </w:div>
    <w:div w:id="1888714048">
      <w:bodyDiv w:val="1"/>
      <w:marLeft w:val="0"/>
      <w:marRight w:val="0"/>
      <w:marTop w:val="0"/>
      <w:marBottom w:val="0"/>
      <w:divBdr>
        <w:top w:val="none" w:sz="0" w:space="0" w:color="auto"/>
        <w:left w:val="none" w:sz="0" w:space="0" w:color="auto"/>
        <w:bottom w:val="none" w:sz="0" w:space="0" w:color="auto"/>
        <w:right w:val="none" w:sz="0" w:space="0" w:color="auto"/>
      </w:divBdr>
    </w:div>
    <w:div w:id="1894542003">
      <w:bodyDiv w:val="1"/>
      <w:marLeft w:val="0"/>
      <w:marRight w:val="0"/>
      <w:marTop w:val="0"/>
      <w:marBottom w:val="0"/>
      <w:divBdr>
        <w:top w:val="none" w:sz="0" w:space="0" w:color="auto"/>
        <w:left w:val="none" w:sz="0" w:space="0" w:color="auto"/>
        <w:bottom w:val="none" w:sz="0" w:space="0" w:color="auto"/>
        <w:right w:val="none" w:sz="0" w:space="0" w:color="auto"/>
      </w:divBdr>
    </w:div>
    <w:div w:id="1920479492">
      <w:bodyDiv w:val="1"/>
      <w:marLeft w:val="0"/>
      <w:marRight w:val="0"/>
      <w:marTop w:val="0"/>
      <w:marBottom w:val="0"/>
      <w:divBdr>
        <w:top w:val="none" w:sz="0" w:space="0" w:color="auto"/>
        <w:left w:val="none" w:sz="0" w:space="0" w:color="auto"/>
        <w:bottom w:val="none" w:sz="0" w:space="0" w:color="auto"/>
        <w:right w:val="none" w:sz="0" w:space="0" w:color="auto"/>
      </w:divBdr>
    </w:div>
    <w:div w:id="1928076851">
      <w:bodyDiv w:val="1"/>
      <w:marLeft w:val="0"/>
      <w:marRight w:val="0"/>
      <w:marTop w:val="0"/>
      <w:marBottom w:val="0"/>
      <w:divBdr>
        <w:top w:val="none" w:sz="0" w:space="0" w:color="auto"/>
        <w:left w:val="none" w:sz="0" w:space="0" w:color="auto"/>
        <w:bottom w:val="none" w:sz="0" w:space="0" w:color="auto"/>
        <w:right w:val="none" w:sz="0" w:space="0" w:color="auto"/>
      </w:divBdr>
    </w:div>
    <w:div w:id="1946956647">
      <w:bodyDiv w:val="1"/>
      <w:marLeft w:val="0"/>
      <w:marRight w:val="0"/>
      <w:marTop w:val="0"/>
      <w:marBottom w:val="0"/>
      <w:divBdr>
        <w:top w:val="none" w:sz="0" w:space="0" w:color="auto"/>
        <w:left w:val="none" w:sz="0" w:space="0" w:color="auto"/>
        <w:bottom w:val="none" w:sz="0" w:space="0" w:color="auto"/>
        <w:right w:val="none" w:sz="0" w:space="0" w:color="auto"/>
      </w:divBdr>
    </w:div>
    <w:div w:id="1974020289">
      <w:bodyDiv w:val="1"/>
      <w:marLeft w:val="0"/>
      <w:marRight w:val="0"/>
      <w:marTop w:val="0"/>
      <w:marBottom w:val="0"/>
      <w:divBdr>
        <w:top w:val="none" w:sz="0" w:space="0" w:color="auto"/>
        <w:left w:val="none" w:sz="0" w:space="0" w:color="auto"/>
        <w:bottom w:val="none" w:sz="0" w:space="0" w:color="auto"/>
        <w:right w:val="none" w:sz="0" w:space="0" w:color="auto"/>
      </w:divBdr>
    </w:div>
    <w:div w:id="1986004011">
      <w:bodyDiv w:val="1"/>
      <w:marLeft w:val="0"/>
      <w:marRight w:val="0"/>
      <w:marTop w:val="0"/>
      <w:marBottom w:val="0"/>
      <w:divBdr>
        <w:top w:val="none" w:sz="0" w:space="0" w:color="auto"/>
        <w:left w:val="none" w:sz="0" w:space="0" w:color="auto"/>
        <w:bottom w:val="none" w:sz="0" w:space="0" w:color="auto"/>
        <w:right w:val="none" w:sz="0" w:space="0" w:color="auto"/>
      </w:divBdr>
    </w:div>
    <w:div w:id="2012370143">
      <w:bodyDiv w:val="1"/>
      <w:marLeft w:val="0"/>
      <w:marRight w:val="0"/>
      <w:marTop w:val="0"/>
      <w:marBottom w:val="0"/>
      <w:divBdr>
        <w:top w:val="none" w:sz="0" w:space="0" w:color="auto"/>
        <w:left w:val="none" w:sz="0" w:space="0" w:color="auto"/>
        <w:bottom w:val="none" w:sz="0" w:space="0" w:color="auto"/>
        <w:right w:val="none" w:sz="0" w:space="0" w:color="auto"/>
      </w:divBdr>
    </w:div>
    <w:div w:id="2021539249">
      <w:bodyDiv w:val="1"/>
      <w:marLeft w:val="0"/>
      <w:marRight w:val="0"/>
      <w:marTop w:val="0"/>
      <w:marBottom w:val="0"/>
      <w:divBdr>
        <w:top w:val="none" w:sz="0" w:space="0" w:color="auto"/>
        <w:left w:val="none" w:sz="0" w:space="0" w:color="auto"/>
        <w:bottom w:val="none" w:sz="0" w:space="0" w:color="auto"/>
        <w:right w:val="none" w:sz="0" w:space="0" w:color="auto"/>
      </w:divBdr>
    </w:div>
    <w:div w:id="2045055349">
      <w:bodyDiv w:val="1"/>
      <w:marLeft w:val="0"/>
      <w:marRight w:val="0"/>
      <w:marTop w:val="0"/>
      <w:marBottom w:val="0"/>
      <w:divBdr>
        <w:top w:val="none" w:sz="0" w:space="0" w:color="auto"/>
        <w:left w:val="none" w:sz="0" w:space="0" w:color="auto"/>
        <w:bottom w:val="none" w:sz="0" w:space="0" w:color="auto"/>
        <w:right w:val="none" w:sz="0" w:space="0" w:color="auto"/>
      </w:divBdr>
      <w:divsChild>
        <w:div w:id="788164315">
          <w:marLeft w:val="0"/>
          <w:marRight w:val="0"/>
          <w:marTop w:val="0"/>
          <w:marBottom w:val="0"/>
          <w:divBdr>
            <w:top w:val="none" w:sz="0" w:space="0" w:color="auto"/>
            <w:left w:val="none" w:sz="0" w:space="0" w:color="auto"/>
            <w:bottom w:val="none" w:sz="0" w:space="0" w:color="auto"/>
            <w:right w:val="none" w:sz="0" w:space="0" w:color="auto"/>
          </w:divBdr>
        </w:div>
        <w:div w:id="824512926">
          <w:marLeft w:val="0"/>
          <w:marRight w:val="0"/>
          <w:marTop w:val="0"/>
          <w:marBottom w:val="0"/>
          <w:divBdr>
            <w:top w:val="none" w:sz="0" w:space="0" w:color="auto"/>
            <w:left w:val="none" w:sz="0" w:space="0" w:color="auto"/>
            <w:bottom w:val="none" w:sz="0" w:space="0" w:color="auto"/>
            <w:right w:val="none" w:sz="0" w:space="0" w:color="auto"/>
          </w:divBdr>
        </w:div>
        <w:div w:id="1962804315">
          <w:marLeft w:val="0"/>
          <w:marRight w:val="0"/>
          <w:marTop w:val="0"/>
          <w:marBottom w:val="0"/>
          <w:divBdr>
            <w:top w:val="none" w:sz="0" w:space="0" w:color="auto"/>
            <w:left w:val="none" w:sz="0" w:space="0" w:color="auto"/>
            <w:bottom w:val="none" w:sz="0" w:space="0" w:color="auto"/>
            <w:right w:val="none" w:sz="0" w:space="0" w:color="auto"/>
          </w:divBdr>
        </w:div>
        <w:div w:id="211898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1st%20SKRPS\Print%20penunjang\data%20fix.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938623056733306E-2"/>
          <c:y val="8.241926611965382E-2"/>
          <c:w val="0.79317585301837268"/>
          <c:h val="0.54431445971482739"/>
        </c:manualLayout>
      </c:layout>
      <c:scatterChart>
        <c:scatterStyle val="lineMarker"/>
        <c:varyColors val="0"/>
        <c:ser>
          <c:idx val="2"/>
          <c:order val="1"/>
          <c:tx>
            <c:strRef>
              <c:f>[2]Sheet4!$D$2</c:f>
              <c:strCache>
                <c:ptCount val="1"/>
                <c:pt idx="0">
                  <c:v>protein terlarut kedelai kuning Anjasmoro</c:v>
                </c:pt>
              </c:strCache>
            </c:strRef>
          </c:tx>
          <c:spPr>
            <a:ln>
              <a:solidFill>
                <a:schemeClr val="tx1"/>
              </a:solidFill>
            </a:ln>
          </c:spPr>
          <c:marker>
            <c:symbol val="none"/>
          </c:marker>
          <c:dLbls>
            <c:delete val="1"/>
          </c:dLbls>
          <c:errBars>
            <c:errDir val="y"/>
            <c:errBarType val="both"/>
            <c:errValType val="cust"/>
            <c:noEndCap val="0"/>
            <c:plus>
              <c:numRef>
                <c:f>Sheet1!$F$3:$F$6</c:f>
                <c:numCache>
                  <c:formatCode>General</c:formatCode>
                  <c:ptCount val="4"/>
                  <c:pt idx="0">
                    <c:v>0.06</c:v>
                  </c:pt>
                  <c:pt idx="1">
                    <c:v>0.03</c:v>
                  </c:pt>
                  <c:pt idx="2">
                    <c:v>0.06</c:v>
                  </c:pt>
                  <c:pt idx="3">
                    <c:v>0.15</c:v>
                  </c:pt>
                </c:numCache>
              </c:numRef>
            </c:plus>
            <c:minus>
              <c:numRef>
                <c:f>Sheet1!$F$3:$F$6</c:f>
                <c:numCache>
                  <c:formatCode>General</c:formatCode>
                  <c:ptCount val="4"/>
                  <c:pt idx="0">
                    <c:v>0.06</c:v>
                  </c:pt>
                  <c:pt idx="1">
                    <c:v>0.03</c:v>
                  </c:pt>
                  <c:pt idx="2">
                    <c:v>0.06</c:v>
                  </c:pt>
                  <c:pt idx="3">
                    <c:v>0.15</c:v>
                  </c:pt>
                </c:numCache>
              </c:numRef>
            </c:minus>
          </c:errBars>
          <c:xVal>
            <c:numRef>
              <c:f>[2]Sheet4!$C$3:$C$6</c:f>
              <c:numCache>
                <c:formatCode>General</c:formatCode>
                <c:ptCount val="4"/>
                <c:pt idx="0">
                  <c:v>0</c:v>
                </c:pt>
                <c:pt idx="1">
                  <c:v>24</c:v>
                </c:pt>
                <c:pt idx="2">
                  <c:v>48</c:v>
                </c:pt>
                <c:pt idx="3">
                  <c:v>72</c:v>
                </c:pt>
              </c:numCache>
            </c:numRef>
          </c:xVal>
          <c:yVal>
            <c:numRef>
              <c:f>[2]Sheet4!$D$3:$D$6</c:f>
              <c:numCache>
                <c:formatCode>General</c:formatCode>
                <c:ptCount val="4"/>
                <c:pt idx="0">
                  <c:v>1.9287332627264357</c:v>
                </c:pt>
                <c:pt idx="1">
                  <c:v>2.3884778323932481</c:v>
                </c:pt>
                <c:pt idx="2">
                  <c:v>4.2575123951680824</c:v>
                </c:pt>
                <c:pt idx="3">
                  <c:v>5.2787879736692229</c:v>
                </c:pt>
              </c:numCache>
            </c:numRef>
          </c:yVal>
          <c:smooth val="0"/>
          <c:extLst>
            <c:ext xmlns:c16="http://schemas.microsoft.com/office/drawing/2014/chart" uri="{C3380CC4-5D6E-409C-BE32-E72D297353CC}">
              <c16:uniqueId val="{00000000-8BC8-4F02-9126-8D4BD1C782CF}"/>
            </c:ext>
          </c:extLst>
        </c:ser>
        <c:ser>
          <c:idx val="6"/>
          <c:order val="3"/>
          <c:tx>
            <c:strRef>
              <c:f>[2]Sheet4!$D$12</c:f>
              <c:strCache>
                <c:ptCount val="1"/>
                <c:pt idx="0">
                  <c:v>protein terlarut kedelai  kuning  Grobogan</c:v>
                </c:pt>
              </c:strCache>
            </c:strRef>
          </c:tx>
          <c:spPr>
            <a:ln>
              <a:solidFill>
                <a:schemeClr val="tx1"/>
              </a:solidFill>
              <a:prstDash val="sysDot"/>
            </a:ln>
          </c:spPr>
          <c:marker>
            <c:symbol val="none"/>
          </c:marker>
          <c:dLbls>
            <c:delete val="1"/>
          </c:dLbls>
          <c:errBars>
            <c:errDir val="y"/>
            <c:errBarType val="both"/>
            <c:errValType val="cust"/>
            <c:noEndCap val="0"/>
            <c:plus>
              <c:numRef>
                <c:f>Sheet1!$F$13:$F$16</c:f>
                <c:numCache>
                  <c:formatCode>General</c:formatCode>
                  <c:ptCount val="4"/>
                  <c:pt idx="0">
                    <c:v>0.03</c:v>
                  </c:pt>
                  <c:pt idx="1">
                    <c:v>0.03</c:v>
                  </c:pt>
                  <c:pt idx="2">
                    <c:v>0.05</c:v>
                  </c:pt>
                  <c:pt idx="3">
                    <c:v>0.02</c:v>
                  </c:pt>
                </c:numCache>
              </c:numRef>
            </c:plus>
            <c:minus>
              <c:numRef>
                <c:f>Sheet1!$F$13:$F$16</c:f>
                <c:numCache>
                  <c:formatCode>General</c:formatCode>
                  <c:ptCount val="4"/>
                  <c:pt idx="0">
                    <c:v>0.03</c:v>
                  </c:pt>
                  <c:pt idx="1">
                    <c:v>0.03</c:v>
                  </c:pt>
                  <c:pt idx="2">
                    <c:v>0.05</c:v>
                  </c:pt>
                  <c:pt idx="3">
                    <c:v>0.02</c:v>
                  </c:pt>
                </c:numCache>
              </c:numRef>
            </c:minus>
          </c:errBars>
          <c:xVal>
            <c:numRef>
              <c:f>[2]Sheet4!$C$13:$C$16</c:f>
              <c:numCache>
                <c:formatCode>General</c:formatCode>
                <c:ptCount val="4"/>
                <c:pt idx="0">
                  <c:v>0</c:v>
                </c:pt>
                <c:pt idx="1">
                  <c:v>24</c:v>
                </c:pt>
                <c:pt idx="2">
                  <c:v>48</c:v>
                </c:pt>
                <c:pt idx="3">
                  <c:v>72</c:v>
                </c:pt>
              </c:numCache>
            </c:numRef>
          </c:xVal>
          <c:yVal>
            <c:numRef>
              <c:f>[2]Sheet4!$D$13:$D$16</c:f>
              <c:numCache>
                <c:formatCode>General</c:formatCode>
                <c:ptCount val="4"/>
                <c:pt idx="0">
                  <c:v>1.7863910536982339</c:v>
                </c:pt>
                <c:pt idx="1">
                  <c:v>2.6902657366649585</c:v>
                </c:pt>
                <c:pt idx="2">
                  <c:v>4.5125117074523384</c:v>
                </c:pt>
                <c:pt idx="3">
                  <c:v>5.6366287726742321</c:v>
                </c:pt>
              </c:numCache>
            </c:numRef>
          </c:yVal>
          <c:smooth val="0"/>
          <c:extLst>
            <c:ext xmlns:c16="http://schemas.microsoft.com/office/drawing/2014/chart" uri="{C3380CC4-5D6E-409C-BE32-E72D297353CC}">
              <c16:uniqueId val="{00000001-8BC8-4F02-9126-8D4BD1C782CF}"/>
            </c:ext>
          </c:extLst>
        </c:ser>
        <c:ser>
          <c:idx val="4"/>
          <c:order val="5"/>
          <c:tx>
            <c:strRef>
              <c:f>[2]Sheet4!$D$7</c:f>
              <c:strCache>
                <c:ptCount val="1"/>
                <c:pt idx="0">
                  <c:v>protein terlarut kedelai kuning impor</c:v>
                </c:pt>
              </c:strCache>
            </c:strRef>
          </c:tx>
          <c:spPr>
            <a:ln>
              <a:solidFill>
                <a:schemeClr val="tx1"/>
              </a:solidFill>
              <a:prstDash val="dashDot"/>
            </a:ln>
          </c:spPr>
          <c:marker>
            <c:symbol val="none"/>
          </c:marker>
          <c:dLbls>
            <c:delete val="1"/>
          </c:dLbls>
          <c:errBars>
            <c:errDir val="y"/>
            <c:errBarType val="both"/>
            <c:errValType val="cust"/>
            <c:noEndCap val="0"/>
            <c:plus>
              <c:numRef>
                <c:f>Sheet1!$F$8:$F$11</c:f>
                <c:numCache>
                  <c:formatCode>General</c:formatCode>
                  <c:ptCount val="4"/>
                  <c:pt idx="0">
                    <c:v>0.02</c:v>
                  </c:pt>
                  <c:pt idx="1">
                    <c:v>0.03</c:v>
                  </c:pt>
                  <c:pt idx="2">
                    <c:v>0.04</c:v>
                  </c:pt>
                  <c:pt idx="3">
                    <c:v>0.03</c:v>
                  </c:pt>
                </c:numCache>
              </c:numRef>
            </c:plus>
            <c:minus>
              <c:numRef>
                <c:f>Sheet1!$F$8:$F$11</c:f>
                <c:numCache>
                  <c:formatCode>General</c:formatCode>
                  <c:ptCount val="4"/>
                  <c:pt idx="0">
                    <c:v>0.02</c:v>
                  </c:pt>
                  <c:pt idx="1">
                    <c:v>0.03</c:v>
                  </c:pt>
                  <c:pt idx="2">
                    <c:v>0.04</c:v>
                  </c:pt>
                  <c:pt idx="3">
                    <c:v>0.03</c:v>
                  </c:pt>
                </c:numCache>
              </c:numRef>
            </c:minus>
          </c:errBars>
          <c:xVal>
            <c:numRef>
              <c:f>[2]Sheet4!$C$8:$C$11</c:f>
              <c:numCache>
                <c:formatCode>General</c:formatCode>
                <c:ptCount val="4"/>
                <c:pt idx="0">
                  <c:v>0</c:v>
                </c:pt>
                <c:pt idx="1">
                  <c:v>24</c:v>
                </c:pt>
                <c:pt idx="2">
                  <c:v>48</c:v>
                </c:pt>
                <c:pt idx="3">
                  <c:v>72</c:v>
                </c:pt>
              </c:numCache>
            </c:numRef>
          </c:xVal>
          <c:yVal>
            <c:numRef>
              <c:f>[2]Sheet4!$D$8:$D$11</c:f>
              <c:numCache>
                <c:formatCode>General</c:formatCode>
                <c:ptCount val="4"/>
                <c:pt idx="0">
                  <c:v>1.5837580124800583</c:v>
                </c:pt>
                <c:pt idx="1">
                  <c:v>2.2700778668714641</c:v>
                </c:pt>
                <c:pt idx="2">
                  <c:v>4.069223745177081</c:v>
                </c:pt>
                <c:pt idx="3">
                  <c:v>5.097956404232046</c:v>
                </c:pt>
              </c:numCache>
            </c:numRef>
          </c:yVal>
          <c:smooth val="0"/>
          <c:extLst>
            <c:ext xmlns:c16="http://schemas.microsoft.com/office/drawing/2014/chart" uri="{C3380CC4-5D6E-409C-BE32-E72D297353CC}">
              <c16:uniqueId val="{00000002-8BC8-4F02-9126-8D4BD1C782CF}"/>
            </c:ext>
          </c:extLst>
        </c:ser>
        <c:ser>
          <c:idx val="0"/>
          <c:order val="7"/>
          <c:tx>
            <c:strRef>
              <c:f>[2]Sheet4!$D$17</c:f>
              <c:strCache>
                <c:ptCount val="1"/>
                <c:pt idx="0">
                  <c:v> protein terlarut kedelai  hitam</c:v>
                </c:pt>
              </c:strCache>
            </c:strRef>
          </c:tx>
          <c:spPr>
            <a:ln>
              <a:solidFill>
                <a:schemeClr val="tx1"/>
              </a:solidFill>
              <a:prstDash val="dash"/>
            </a:ln>
          </c:spPr>
          <c:marker>
            <c:symbol val="none"/>
          </c:marker>
          <c:dLbls>
            <c:delete val="1"/>
          </c:dLbls>
          <c:errBars>
            <c:errDir val="x"/>
            <c:errBarType val="both"/>
            <c:errValType val="cust"/>
            <c:noEndCap val="0"/>
            <c:plus>
              <c:numRef>
                <c:f>Sheet1!$F$18:$F$21</c:f>
                <c:numCache>
                  <c:formatCode>General</c:formatCode>
                  <c:ptCount val="4"/>
                  <c:pt idx="0">
                    <c:v>0.03</c:v>
                  </c:pt>
                  <c:pt idx="1">
                    <c:v>0.01</c:v>
                  </c:pt>
                  <c:pt idx="2">
                    <c:v>0.08</c:v>
                  </c:pt>
                  <c:pt idx="3">
                    <c:v>0.11</c:v>
                  </c:pt>
                </c:numCache>
              </c:numRef>
            </c:plus>
            <c:minus>
              <c:numRef>
                <c:f>Sheet1!$F$18:$F$21</c:f>
                <c:numCache>
                  <c:formatCode>General</c:formatCode>
                  <c:ptCount val="4"/>
                  <c:pt idx="0">
                    <c:v>0.03</c:v>
                  </c:pt>
                  <c:pt idx="1">
                    <c:v>0.01</c:v>
                  </c:pt>
                  <c:pt idx="2">
                    <c:v>0.08</c:v>
                  </c:pt>
                  <c:pt idx="3">
                    <c:v>0.11</c:v>
                  </c:pt>
                </c:numCache>
              </c:numRef>
            </c:minus>
          </c:errBars>
          <c:xVal>
            <c:numRef>
              <c:f>[2]Sheet4!$C$18:$C$21</c:f>
              <c:numCache>
                <c:formatCode>General</c:formatCode>
                <c:ptCount val="4"/>
                <c:pt idx="0">
                  <c:v>0</c:v>
                </c:pt>
                <c:pt idx="1">
                  <c:v>24</c:v>
                </c:pt>
                <c:pt idx="2">
                  <c:v>48</c:v>
                </c:pt>
                <c:pt idx="3">
                  <c:v>72</c:v>
                </c:pt>
              </c:numCache>
            </c:numRef>
          </c:xVal>
          <c:yVal>
            <c:numRef>
              <c:f>[2]Sheet4!$D$18:$D$21</c:f>
              <c:numCache>
                <c:formatCode>General</c:formatCode>
                <c:ptCount val="4"/>
                <c:pt idx="0">
                  <c:v>1.7688917457599187</c:v>
                </c:pt>
                <c:pt idx="1">
                  <c:v>2.8834462134158954</c:v>
                </c:pt>
                <c:pt idx="2">
                  <c:v>5.1550045637127457</c:v>
                </c:pt>
                <c:pt idx="3">
                  <c:v>5.646360667568648</c:v>
                </c:pt>
              </c:numCache>
            </c:numRef>
          </c:yVal>
          <c:smooth val="0"/>
          <c:extLst>
            <c:ext xmlns:c16="http://schemas.microsoft.com/office/drawing/2014/chart" uri="{C3380CC4-5D6E-409C-BE32-E72D297353CC}">
              <c16:uniqueId val="{00000003-8BC8-4F02-9126-8D4BD1C782CF}"/>
            </c:ext>
          </c:extLst>
        </c:ser>
        <c:dLbls>
          <c:dLblPos val="r"/>
          <c:showLegendKey val="0"/>
          <c:showVal val="1"/>
          <c:showCatName val="0"/>
          <c:showSerName val="0"/>
          <c:showPercent val="0"/>
          <c:showBubbleSize val="0"/>
        </c:dLbls>
        <c:axId val="138775936"/>
        <c:axId val="138778496"/>
      </c:scatterChart>
      <c:scatterChart>
        <c:scatterStyle val="lineMarker"/>
        <c:varyColors val="0"/>
        <c:ser>
          <c:idx val="3"/>
          <c:order val="0"/>
          <c:tx>
            <c:strRef>
              <c:f>[2]Sheet4!$E$2</c:f>
              <c:strCache>
                <c:ptCount val="1"/>
                <c:pt idx="0">
                  <c:v> asam fitat kedelai kuning Anjasmoro</c:v>
                </c:pt>
              </c:strCache>
            </c:strRef>
          </c:tx>
          <c:spPr>
            <a:ln>
              <a:solidFill>
                <a:schemeClr val="bg1">
                  <a:lumMod val="50000"/>
                </a:schemeClr>
              </a:solidFill>
            </a:ln>
          </c:spPr>
          <c:marker>
            <c:symbol val="none"/>
          </c:marker>
          <c:errBars>
            <c:errDir val="y"/>
            <c:errBarType val="both"/>
            <c:errValType val="cust"/>
            <c:noEndCap val="0"/>
            <c:plus>
              <c:numRef>
                <c:f>Sheet1!$G$3:$G$6</c:f>
                <c:numCache>
                  <c:formatCode>General</c:formatCode>
                  <c:ptCount val="4"/>
                  <c:pt idx="0">
                    <c:v>0.02</c:v>
                  </c:pt>
                  <c:pt idx="1">
                    <c:v>0.01</c:v>
                  </c:pt>
                  <c:pt idx="2">
                    <c:v>0.01</c:v>
                  </c:pt>
                  <c:pt idx="3">
                    <c:v>0.01</c:v>
                  </c:pt>
                </c:numCache>
              </c:numRef>
            </c:plus>
            <c:minus>
              <c:numRef>
                <c:f>Sheet1!$G$3:$G$6</c:f>
                <c:numCache>
                  <c:formatCode>General</c:formatCode>
                  <c:ptCount val="4"/>
                  <c:pt idx="0">
                    <c:v>0.02</c:v>
                  </c:pt>
                  <c:pt idx="1">
                    <c:v>0.01</c:v>
                  </c:pt>
                  <c:pt idx="2">
                    <c:v>0.01</c:v>
                  </c:pt>
                  <c:pt idx="3">
                    <c:v>0.01</c:v>
                  </c:pt>
                </c:numCache>
              </c:numRef>
            </c:minus>
          </c:errBars>
          <c:xVal>
            <c:numRef>
              <c:f>[2]Sheet4!$C$3:$C$6</c:f>
              <c:numCache>
                <c:formatCode>General</c:formatCode>
                <c:ptCount val="4"/>
                <c:pt idx="0">
                  <c:v>0</c:v>
                </c:pt>
                <c:pt idx="1">
                  <c:v>24</c:v>
                </c:pt>
                <c:pt idx="2">
                  <c:v>48</c:v>
                </c:pt>
                <c:pt idx="3">
                  <c:v>72</c:v>
                </c:pt>
              </c:numCache>
            </c:numRef>
          </c:xVal>
          <c:yVal>
            <c:numRef>
              <c:f>[2]Sheet4!$E$3:$E$6</c:f>
              <c:numCache>
                <c:formatCode>General</c:formatCode>
                <c:ptCount val="4"/>
                <c:pt idx="0">
                  <c:v>1.2911837593704043</c:v>
                </c:pt>
                <c:pt idx="1">
                  <c:v>1.0604654869917916</c:v>
                </c:pt>
                <c:pt idx="2">
                  <c:v>0.47856615832428018</c:v>
                </c:pt>
                <c:pt idx="3">
                  <c:v>0.3196497923014926</c:v>
                </c:pt>
              </c:numCache>
            </c:numRef>
          </c:yVal>
          <c:smooth val="0"/>
          <c:extLst>
            <c:ext xmlns:c16="http://schemas.microsoft.com/office/drawing/2014/chart" uri="{C3380CC4-5D6E-409C-BE32-E72D297353CC}">
              <c16:uniqueId val="{00000004-8BC8-4F02-9126-8D4BD1C782CF}"/>
            </c:ext>
          </c:extLst>
        </c:ser>
        <c:ser>
          <c:idx val="7"/>
          <c:order val="2"/>
          <c:tx>
            <c:strRef>
              <c:f>[2]Sheet4!$E$12</c:f>
              <c:strCache>
                <c:ptCount val="1"/>
                <c:pt idx="0">
                  <c:v>asam fitat kedelai kuning Grobogan</c:v>
                </c:pt>
              </c:strCache>
            </c:strRef>
          </c:tx>
          <c:spPr>
            <a:ln>
              <a:solidFill>
                <a:schemeClr val="bg1">
                  <a:lumMod val="50000"/>
                </a:schemeClr>
              </a:solidFill>
              <a:prstDash val="sysDot"/>
            </a:ln>
          </c:spPr>
          <c:marker>
            <c:symbol val="none"/>
          </c:marker>
          <c:errBars>
            <c:errDir val="y"/>
            <c:errBarType val="both"/>
            <c:errValType val="cust"/>
            <c:noEndCap val="0"/>
            <c:plus>
              <c:numRef>
                <c:f>Sheet1!$G$8:$G$11</c:f>
                <c:numCache>
                  <c:formatCode>General</c:formatCode>
                  <c:ptCount val="4"/>
                  <c:pt idx="0">
                    <c:v>0.01</c:v>
                  </c:pt>
                  <c:pt idx="1">
                    <c:v>0.01</c:v>
                  </c:pt>
                  <c:pt idx="2">
                    <c:v>0.01</c:v>
                  </c:pt>
                  <c:pt idx="3">
                    <c:v>0.01</c:v>
                  </c:pt>
                </c:numCache>
              </c:numRef>
            </c:plus>
            <c:minus>
              <c:numRef>
                <c:f>Sheet1!$G$8:$G$11</c:f>
                <c:numCache>
                  <c:formatCode>General</c:formatCode>
                  <c:ptCount val="4"/>
                  <c:pt idx="0">
                    <c:v>0.01</c:v>
                  </c:pt>
                  <c:pt idx="1">
                    <c:v>0.01</c:v>
                  </c:pt>
                  <c:pt idx="2">
                    <c:v>0.01</c:v>
                  </c:pt>
                  <c:pt idx="3">
                    <c:v>0.01</c:v>
                  </c:pt>
                </c:numCache>
              </c:numRef>
            </c:minus>
          </c:errBars>
          <c:xVal>
            <c:numRef>
              <c:f>[2]Sheet4!$C$13:$C$16</c:f>
              <c:numCache>
                <c:formatCode>General</c:formatCode>
                <c:ptCount val="4"/>
                <c:pt idx="0">
                  <c:v>0</c:v>
                </c:pt>
                <c:pt idx="1">
                  <c:v>24</c:v>
                </c:pt>
                <c:pt idx="2">
                  <c:v>48</c:v>
                </c:pt>
                <c:pt idx="3">
                  <c:v>72</c:v>
                </c:pt>
              </c:numCache>
            </c:numRef>
          </c:xVal>
          <c:yVal>
            <c:numRef>
              <c:f>[2]Sheet4!$E$13:$E$16</c:f>
              <c:numCache>
                <c:formatCode>General</c:formatCode>
                <c:ptCount val="4"/>
                <c:pt idx="0">
                  <c:v>1.1495278412678425</c:v>
                </c:pt>
                <c:pt idx="1">
                  <c:v>0.82886103243508646</c:v>
                </c:pt>
                <c:pt idx="2">
                  <c:v>0.32802439072091233</c:v>
                </c:pt>
                <c:pt idx="3">
                  <c:v>0.28596567773192483</c:v>
                </c:pt>
              </c:numCache>
            </c:numRef>
          </c:yVal>
          <c:smooth val="0"/>
          <c:extLst>
            <c:ext xmlns:c16="http://schemas.microsoft.com/office/drawing/2014/chart" uri="{C3380CC4-5D6E-409C-BE32-E72D297353CC}">
              <c16:uniqueId val="{00000005-8BC8-4F02-9126-8D4BD1C782CF}"/>
            </c:ext>
          </c:extLst>
        </c:ser>
        <c:ser>
          <c:idx val="5"/>
          <c:order val="4"/>
          <c:tx>
            <c:strRef>
              <c:f>[2]Sheet4!$E$7</c:f>
              <c:strCache>
                <c:ptCount val="1"/>
                <c:pt idx="0">
                  <c:v>asam fitat kedelai  kuning  impor</c:v>
                </c:pt>
              </c:strCache>
            </c:strRef>
          </c:tx>
          <c:spPr>
            <a:ln>
              <a:solidFill>
                <a:schemeClr val="bg1">
                  <a:lumMod val="50000"/>
                </a:schemeClr>
              </a:solidFill>
              <a:prstDash val="dashDot"/>
            </a:ln>
          </c:spPr>
          <c:marker>
            <c:symbol val="none"/>
          </c:marker>
          <c:errBars>
            <c:errDir val="y"/>
            <c:errBarType val="both"/>
            <c:errValType val="cust"/>
            <c:noEndCap val="0"/>
            <c:plus>
              <c:numRef>
                <c:f>Sheet1!$G$13:$G$16</c:f>
                <c:numCache>
                  <c:formatCode>General</c:formatCode>
                  <c:ptCount val="4"/>
                  <c:pt idx="0">
                    <c:v>0.01</c:v>
                  </c:pt>
                  <c:pt idx="1">
                    <c:v>0.01</c:v>
                  </c:pt>
                  <c:pt idx="2">
                    <c:v>0.01</c:v>
                  </c:pt>
                  <c:pt idx="3">
                    <c:v>0.01</c:v>
                  </c:pt>
                </c:numCache>
              </c:numRef>
            </c:plus>
            <c:minus>
              <c:numRef>
                <c:f>Sheet1!$G$13:$G$16</c:f>
                <c:numCache>
                  <c:formatCode>General</c:formatCode>
                  <c:ptCount val="4"/>
                  <c:pt idx="0">
                    <c:v>0.01</c:v>
                  </c:pt>
                  <c:pt idx="1">
                    <c:v>0.01</c:v>
                  </c:pt>
                  <c:pt idx="2">
                    <c:v>0.01</c:v>
                  </c:pt>
                  <c:pt idx="3">
                    <c:v>0.01</c:v>
                  </c:pt>
                </c:numCache>
              </c:numRef>
            </c:minus>
          </c:errBars>
          <c:xVal>
            <c:numRef>
              <c:f>[2]Sheet4!$C$8:$C$11</c:f>
              <c:numCache>
                <c:formatCode>General</c:formatCode>
                <c:ptCount val="4"/>
                <c:pt idx="0">
                  <c:v>0</c:v>
                </c:pt>
                <c:pt idx="1">
                  <c:v>24</c:v>
                </c:pt>
                <c:pt idx="2">
                  <c:v>48</c:v>
                </c:pt>
                <c:pt idx="3">
                  <c:v>72</c:v>
                </c:pt>
              </c:numCache>
            </c:numRef>
          </c:xVal>
          <c:yVal>
            <c:numRef>
              <c:f>[2]Sheet4!$E$8:$E$11</c:f>
              <c:numCache>
                <c:formatCode>General</c:formatCode>
                <c:ptCount val="4"/>
                <c:pt idx="0">
                  <c:v>1.1328173790255638</c:v>
                </c:pt>
                <c:pt idx="1">
                  <c:v>0.7773440755410459</c:v>
                </c:pt>
                <c:pt idx="2">
                  <c:v>0.22812365113870015</c:v>
                </c:pt>
                <c:pt idx="3">
                  <c:v>0.15098223819697759</c:v>
                </c:pt>
              </c:numCache>
            </c:numRef>
          </c:yVal>
          <c:smooth val="0"/>
          <c:extLst>
            <c:ext xmlns:c16="http://schemas.microsoft.com/office/drawing/2014/chart" uri="{C3380CC4-5D6E-409C-BE32-E72D297353CC}">
              <c16:uniqueId val="{00000006-8BC8-4F02-9126-8D4BD1C782CF}"/>
            </c:ext>
          </c:extLst>
        </c:ser>
        <c:ser>
          <c:idx val="1"/>
          <c:order val="6"/>
          <c:tx>
            <c:strRef>
              <c:f>[2]Sheet4!$E$17</c:f>
              <c:strCache>
                <c:ptCount val="1"/>
                <c:pt idx="0">
                  <c:v> asam fitat kedelai hitam</c:v>
                </c:pt>
              </c:strCache>
            </c:strRef>
          </c:tx>
          <c:spPr>
            <a:ln>
              <a:solidFill>
                <a:schemeClr val="bg1">
                  <a:lumMod val="50000"/>
                </a:schemeClr>
              </a:solidFill>
              <a:prstDash val="dash"/>
            </a:ln>
          </c:spPr>
          <c:marker>
            <c:symbol val="none"/>
          </c:marker>
          <c:errBars>
            <c:errDir val="y"/>
            <c:errBarType val="both"/>
            <c:errValType val="cust"/>
            <c:noEndCap val="0"/>
            <c:plus>
              <c:numRef>
                <c:f>Sheet1!$G$18:$G$21</c:f>
                <c:numCache>
                  <c:formatCode>General</c:formatCode>
                  <c:ptCount val="4"/>
                  <c:pt idx="0">
                    <c:v>0.01</c:v>
                  </c:pt>
                  <c:pt idx="1">
                    <c:v>0.02</c:v>
                  </c:pt>
                  <c:pt idx="2">
                    <c:v>0.01</c:v>
                  </c:pt>
                  <c:pt idx="3">
                    <c:v>0.01</c:v>
                  </c:pt>
                </c:numCache>
              </c:numRef>
            </c:plus>
            <c:minus>
              <c:numRef>
                <c:f>Sheet1!$G$18:$G$21</c:f>
                <c:numCache>
                  <c:formatCode>General</c:formatCode>
                  <c:ptCount val="4"/>
                  <c:pt idx="0">
                    <c:v>0.01</c:v>
                  </c:pt>
                  <c:pt idx="1">
                    <c:v>0.02</c:v>
                  </c:pt>
                  <c:pt idx="2">
                    <c:v>0.01</c:v>
                  </c:pt>
                  <c:pt idx="3">
                    <c:v>0.01</c:v>
                  </c:pt>
                </c:numCache>
              </c:numRef>
            </c:minus>
          </c:errBars>
          <c:xVal>
            <c:numRef>
              <c:f>[2]Sheet4!$C$18:$C$21</c:f>
              <c:numCache>
                <c:formatCode>General</c:formatCode>
                <c:ptCount val="4"/>
                <c:pt idx="0">
                  <c:v>0</c:v>
                </c:pt>
                <c:pt idx="1">
                  <c:v>24</c:v>
                </c:pt>
                <c:pt idx="2">
                  <c:v>48</c:v>
                </c:pt>
                <c:pt idx="3">
                  <c:v>72</c:v>
                </c:pt>
              </c:numCache>
            </c:numRef>
          </c:xVal>
          <c:yVal>
            <c:numRef>
              <c:f>[2]Sheet4!$E$18:$E$21</c:f>
              <c:numCache>
                <c:formatCode>General</c:formatCode>
                <c:ptCount val="4"/>
                <c:pt idx="0">
                  <c:v>1.2612556441330256</c:v>
                </c:pt>
                <c:pt idx="1">
                  <c:v>0.93226564086141184</c:v>
                </c:pt>
                <c:pt idx="2">
                  <c:v>0.43517767327313689</c:v>
                </c:pt>
                <c:pt idx="3">
                  <c:v>0.32062040208961062</c:v>
                </c:pt>
              </c:numCache>
            </c:numRef>
          </c:yVal>
          <c:smooth val="0"/>
          <c:extLst>
            <c:ext xmlns:c16="http://schemas.microsoft.com/office/drawing/2014/chart" uri="{C3380CC4-5D6E-409C-BE32-E72D297353CC}">
              <c16:uniqueId val="{00000007-8BC8-4F02-9126-8D4BD1C782CF}"/>
            </c:ext>
          </c:extLst>
        </c:ser>
        <c:dLbls>
          <c:showLegendKey val="0"/>
          <c:showVal val="0"/>
          <c:showCatName val="0"/>
          <c:showSerName val="0"/>
          <c:showPercent val="0"/>
          <c:showBubbleSize val="0"/>
        </c:dLbls>
        <c:axId val="190220544"/>
        <c:axId val="57638912"/>
      </c:scatterChart>
      <c:valAx>
        <c:axId val="138775936"/>
        <c:scaling>
          <c:orientation val="minMax"/>
          <c:max val="80"/>
          <c:min val="0"/>
        </c:scaling>
        <c:delete val="0"/>
        <c:axPos val="b"/>
        <c:title>
          <c:tx>
            <c:rich>
              <a:bodyPr/>
              <a:lstStyle/>
              <a:p>
                <a:pPr>
                  <a:defRPr/>
                </a:pPr>
                <a:r>
                  <a:rPr lang="en-US"/>
                  <a:t>Lama fermentasi (jam)</a:t>
                </a:r>
              </a:p>
            </c:rich>
          </c:tx>
          <c:overlay val="0"/>
        </c:title>
        <c:numFmt formatCode="General" sourceLinked="1"/>
        <c:majorTickMark val="none"/>
        <c:minorTickMark val="none"/>
        <c:tickLblPos val="nextTo"/>
        <c:crossAx val="138778496"/>
        <c:crosses val="autoZero"/>
        <c:crossBetween val="midCat"/>
        <c:majorUnit val="24"/>
      </c:valAx>
      <c:valAx>
        <c:axId val="138778496"/>
        <c:scaling>
          <c:orientation val="minMax"/>
        </c:scaling>
        <c:delete val="0"/>
        <c:axPos val="l"/>
        <c:majorGridlines/>
        <c:title>
          <c:tx>
            <c:rich>
              <a:bodyPr/>
              <a:lstStyle/>
              <a:p>
                <a:pPr>
                  <a:defRPr/>
                </a:pPr>
                <a:r>
                  <a:rPr lang="en-US"/>
                  <a:t>Kadar protein terlarut (% bk (b/b))</a:t>
                </a:r>
              </a:p>
            </c:rich>
          </c:tx>
          <c:layout>
            <c:manualLayout>
              <c:xMode val="edge"/>
              <c:yMode val="edge"/>
              <c:x val="1.7423951813715595E-2"/>
              <c:y val="0.16242912529334846"/>
            </c:manualLayout>
          </c:layout>
          <c:overlay val="0"/>
        </c:title>
        <c:numFmt formatCode="General" sourceLinked="1"/>
        <c:majorTickMark val="none"/>
        <c:minorTickMark val="none"/>
        <c:tickLblPos val="nextTo"/>
        <c:crossAx val="138775936"/>
        <c:crosses val="autoZero"/>
        <c:crossBetween val="midCat"/>
      </c:valAx>
      <c:valAx>
        <c:axId val="57638912"/>
        <c:scaling>
          <c:orientation val="minMax"/>
          <c:max val="2"/>
          <c:min val="0"/>
        </c:scaling>
        <c:delete val="0"/>
        <c:axPos val="r"/>
        <c:title>
          <c:tx>
            <c:rich>
              <a:bodyPr rot="-5400000" vert="horz"/>
              <a:lstStyle/>
              <a:p>
                <a:pPr>
                  <a:defRPr/>
                </a:pPr>
                <a:r>
                  <a:rPr lang="en-US"/>
                  <a:t>Kadar asam fitat (% bk(b/b))</a:t>
                </a:r>
                <a:endParaRPr lang="id-ID"/>
              </a:p>
            </c:rich>
          </c:tx>
          <c:layout>
            <c:manualLayout>
              <c:xMode val="edge"/>
              <c:yMode val="edge"/>
              <c:x val="0.94822094353590414"/>
              <c:y val="0.18931459709668272"/>
            </c:manualLayout>
          </c:layout>
          <c:overlay val="0"/>
        </c:title>
        <c:numFmt formatCode="General" sourceLinked="1"/>
        <c:majorTickMark val="out"/>
        <c:minorTickMark val="none"/>
        <c:tickLblPos val="nextTo"/>
        <c:crossAx val="190220544"/>
        <c:crosses val="max"/>
        <c:crossBetween val="midCat"/>
      </c:valAx>
      <c:valAx>
        <c:axId val="190220544"/>
        <c:scaling>
          <c:orientation val="minMax"/>
        </c:scaling>
        <c:delete val="1"/>
        <c:axPos val="b"/>
        <c:numFmt formatCode="General" sourceLinked="1"/>
        <c:majorTickMark val="out"/>
        <c:minorTickMark val="none"/>
        <c:tickLblPos val="nextTo"/>
        <c:crossAx val="57638912"/>
        <c:crosses val="autoZero"/>
        <c:crossBetween val="midCat"/>
      </c:valAx>
    </c:plotArea>
    <c:legend>
      <c:legendPos val="b"/>
      <c:layout>
        <c:manualLayout>
          <c:xMode val="edge"/>
          <c:yMode val="edge"/>
          <c:x val="1.8278989164815938E-2"/>
          <c:y val="0.81227960505718966"/>
          <c:w val="0.95916851739686382"/>
          <c:h val="0.14977379096648452"/>
        </c:manualLayout>
      </c:layout>
      <c:overlay val="0"/>
    </c:legend>
    <c:plotVisOnly val="1"/>
    <c:dispBlanksAs val="gap"/>
    <c:showDLblsOverMax val="0"/>
  </c:chart>
  <c:spPr>
    <a:ln>
      <a:noFill/>
    </a:ln>
  </c:spPr>
  <c:txPr>
    <a:bodyPr/>
    <a:lstStyle/>
    <a:p>
      <a:pPr>
        <a:defRPr sz="900" b="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1E1C-7528-4204-AFC8-A453CEB9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10521</Words>
  <Characters>59970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JPTK</dc:creator>
  <cp:keywords/>
  <cp:lastModifiedBy>Arum Asus</cp:lastModifiedBy>
  <cp:revision>2</cp:revision>
  <cp:lastPrinted>2020-10-08T03:47:00Z</cp:lastPrinted>
  <dcterms:created xsi:type="dcterms:W3CDTF">2020-10-08T03:48:00Z</dcterms:created>
  <dcterms:modified xsi:type="dcterms:W3CDTF">2020-10-08T03:48:00Z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3f4f4a50-7f48-342e-ad9f-4cb41581afa8</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http://www.zotero.org/styles/elsevier-harvard</vt:lpwstr>
  </property>
  <property fmtid="{D5CDD505-2E9C-101B-9397-08002B2CF9AE}" pid="12" name="Mendeley Recent Style Name 3_1">
    <vt:lpwstr>Elsevier - Harvard (with titles)</vt:lpwstr>
  </property>
  <property fmtid="{D5CDD505-2E9C-101B-9397-08002B2CF9AE}" pid="13" name="Mendeley Recent Style Id 4_1">
    <vt:lpwstr>http://www.zotero.org/styles/elsevier-harvard2</vt:lpwstr>
  </property>
  <property fmtid="{D5CDD505-2E9C-101B-9397-08002B2CF9AE}" pid="14" name="Mendeley Recent Style Name 4_1">
    <vt:lpwstr>Elsevier - Harvard 2</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http://www.zotero.org/styles/journal-of-food-science-and-technology</vt:lpwstr>
  </property>
  <property fmtid="{D5CDD505-2E9C-101B-9397-08002B2CF9AE}" pid="20" name="Mendeley Recent Style Name 7_1">
    <vt:lpwstr>Journal of Food Science and Technology</vt:lpwstr>
  </property>
  <property fmtid="{D5CDD505-2E9C-101B-9397-08002B2CF9AE}" pid="21" name="Mendeley Recent Style Id 8_1">
    <vt:lpwstr>http://www.zotero.org/styles/harvard-newcastle-university</vt:lpwstr>
  </property>
  <property fmtid="{D5CDD505-2E9C-101B-9397-08002B2CF9AE}" pid="22" name="Mendeley Recent Style Name 8_1">
    <vt:lpwstr>Newcastle University - Harvard</vt:lpwstr>
  </property>
  <property fmtid="{D5CDD505-2E9C-101B-9397-08002B2CF9AE}" pid="23" name="Mendeley Recent Style Id 9_1">
    <vt:lpwstr>http://www.zotero.org/styles/harvard-stellenbosch-university</vt:lpwstr>
  </property>
  <property fmtid="{D5CDD505-2E9C-101B-9397-08002B2CF9AE}" pid="24" name="Mendeley Recent Style Name 9_1">
    <vt:lpwstr>Stellenbosch University - Harvard</vt:lpwstr>
  </property>
</Properties>
</file>